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443E0" w14:textId="413616E5" w:rsidR="00C52646" w:rsidRDefault="00FC6212" w:rsidP="001957C1">
      <w:pPr>
        <w:pStyle w:val="Title"/>
      </w:pPr>
      <w:r>
        <w:t xml:space="preserve">EBTJV </w:t>
      </w:r>
      <w:r w:rsidR="00353661">
        <w:t>Eastern Salmonid Range Assessment</w:t>
      </w:r>
      <w:r>
        <w:t xml:space="preserve">: </w:t>
      </w:r>
      <w:r w:rsidR="00353661">
        <w:t xml:space="preserve">data </w:t>
      </w:r>
      <w:r>
        <w:t>sources</w:t>
      </w:r>
      <w:r w:rsidR="00C576FA">
        <w:t xml:space="preserve">, methods, </w:t>
      </w:r>
      <w:r>
        <w:t>and 2024 dataset summary</w:t>
      </w:r>
    </w:p>
    <w:sdt>
      <w:sdtPr>
        <w:rPr>
          <w:rFonts w:asciiTheme="minorHAnsi" w:eastAsiaTheme="minorHAnsi" w:hAnsiTheme="minorHAnsi" w:cstheme="minorBidi"/>
          <w:color w:val="auto"/>
          <w:sz w:val="24"/>
          <w:szCs w:val="24"/>
        </w:rPr>
        <w:id w:val="1099675077"/>
        <w:docPartObj>
          <w:docPartGallery w:val="Table of Contents"/>
          <w:docPartUnique/>
        </w:docPartObj>
      </w:sdtPr>
      <w:sdtContent>
        <w:p w14:paraId="2304B7CB" w14:textId="77777777" w:rsidR="00C52646" w:rsidRDefault="00FC6212">
          <w:pPr>
            <w:pStyle w:val="TOCHeading"/>
          </w:pPr>
          <w:r>
            <w:t>Table of contents</w:t>
          </w:r>
        </w:p>
        <w:p w14:paraId="787F70E6" w14:textId="017F231A" w:rsidR="0078281F" w:rsidRDefault="00FC6212">
          <w:pPr>
            <w:pStyle w:val="TOC2"/>
            <w:tabs>
              <w:tab w:val="right" w:leader="dot" w:pos="9350"/>
            </w:tabs>
            <w:rPr>
              <w:rFonts w:eastAsiaTheme="minorEastAsia"/>
              <w:noProof/>
              <w:kern w:val="2"/>
              <w14:ligatures w14:val="standardContextual"/>
            </w:rPr>
          </w:pPr>
          <w:r>
            <w:fldChar w:fldCharType="begin"/>
          </w:r>
          <w:r>
            <w:instrText>TOC \o "1-2" \h \z \u</w:instrText>
          </w:r>
          <w:r>
            <w:fldChar w:fldCharType="separate"/>
          </w:r>
          <w:hyperlink w:anchor="_Toc229152004" w:history="1">
            <w:r w:rsidR="0078281F" w:rsidRPr="0000323F">
              <w:rPr>
                <w:rStyle w:val="Hyperlink"/>
                <w:noProof/>
              </w:rPr>
              <w:t>Introduction</w:t>
            </w:r>
            <w:r w:rsidR="0078281F">
              <w:rPr>
                <w:noProof/>
                <w:webHidden/>
              </w:rPr>
              <w:tab/>
            </w:r>
            <w:r w:rsidR="0078281F">
              <w:rPr>
                <w:noProof/>
                <w:webHidden/>
              </w:rPr>
              <w:fldChar w:fldCharType="begin"/>
            </w:r>
            <w:r w:rsidR="0078281F">
              <w:rPr>
                <w:noProof/>
                <w:webHidden/>
              </w:rPr>
              <w:instrText xml:space="preserve"> PAGEREF _Toc229152004 \h </w:instrText>
            </w:r>
            <w:r w:rsidR="0078281F">
              <w:rPr>
                <w:noProof/>
                <w:webHidden/>
              </w:rPr>
            </w:r>
            <w:r w:rsidR="0078281F">
              <w:rPr>
                <w:noProof/>
                <w:webHidden/>
              </w:rPr>
              <w:fldChar w:fldCharType="separate"/>
            </w:r>
            <w:r w:rsidR="00914E7A">
              <w:rPr>
                <w:noProof/>
                <w:webHidden/>
              </w:rPr>
              <w:t>1</w:t>
            </w:r>
            <w:r w:rsidR="0078281F">
              <w:rPr>
                <w:noProof/>
                <w:webHidden/>
              </w:rPr>
              <w:fldChar w:fldCharType="end"/>
            </w:r>
          </w:hyperlink>
        </w:p>
        <w:p w14:paraId="4C1B0E5B" w14:textId="26913ED8" w:rsidR="0078281F" w:rsidRDefault="0078281F">
          <w:pPr>
            <w:pStyle w:val="TOC2"/>
            <w:tabs>
              <w:tab w:val="right" w:leader="dot" w:pos="9350"/>
            </w:tabs>
            <w:rPr>
              <w:rFonts w:eastAsiaTheme="minorEastAsia"/>
              <w:noProof/>
              <w:kern w:val="2"/>
              <w14:ligatures w14:val="standardContextual"/>
            </w:rPr>
          </w:pPr>
          <w:hyperlink w:anchor="_Toc229152005" w:history="1">
            <w:r w:rsidRPr="0000323F">
              <w:rPr>
                <w:rStyle w:val="Hyperlink"/>
                <w:noProof/>
              </w:rPr>
              <w:t>Use</w:t>
            </w:r>
            <w:r>
              <w:rPr>
                <w:noProof/>
                <w:webHidden/>
              </w:rPr>
              <w:tab/>
            </w:r>
            <w:r>
              <w:rPr>
                <w:noProof/>
                <w:webHidden/>
              </w:rPr>
              <w:fldChar w:fldCharType="begin"/>
            </w:r>
            <w:r>
              <w:rPr>
                <w:noProof/>
                <w:webHidden/>
              </w:rPr>
              <w:instrText xml:space="preserve"> PAGEREF _Toc229152005 \h </w:instrText>
            </w:r>
            <w:r>
              <w:rPr>
                <w:noProof/>
                <w:webHidden/>
              </w:rPr>
            </w:r>
            <w:r>
              <w:rPr>
                <w:noProof/>
                <w:webHidden/>
              </w:rPr>
              <w:fldChar w:fldCharType="separate"/>
            </w:r>
            <w:r w:rsidR="00914E7A">
              <w:rPr>
                <w:noProof/>
                <w:webHidden/>
              </w:rPr>
              <w:t>2</w:t>
            </w:r>
            <w:r>
              <w:rPr>
                <w:noProof/>
                <w:webHidden/>
              </w:rPr>
              <w:fldChar w:fldCharType="end"/>
            </w:r>
          </w:hyperlink>
        </w:p>
        <w:p w14:paraId="45029AFD" w14:textId="6DB94F18" w:rsidR="0078281F" w:rsidRDefault="0078281F">
          <w:pPr>
            <w:pStyle w:val="TOC2"/>
            <w:tabs>
              <w:tab w:val="right" w:leader="dot" w:pos="9350"/>
            </w:tabs>
            <w:rPr>
              <w:rFonts w:eastAsiaTheme="minorEastAsia"/>
              <w:noProof/>
              <w:kern w:val="2"/>
              <w14:ligatures w14:val="standardContextual"/>
            </w:rPr>
          </w:pPr>
          <w:hyperlink w:anchor="_Toc229152006" w:history="1">
            <w:r w:rsidRPr="0000323F">
              <w:rPr>
                <w:rStyle w:val="Hyperlink"/>
                <w:noProof/>
              </w:rPr>
              <w:t>Availability</w:t>
            </w:r>
            <w:r>
              <w:rPr>
                <w:noProof/>
                <w:webHidden/>
              </w:rPr>
              <w:tab/>
            </w:r>
            <w:r>
              <w:rPr>
                <w:noProof/>
                <w:webHidden/>
              </w:rPr>
              <w:fldChar w:fldCharType="begin"/>
            </w:r>
            <w:r>
              <w:rPr>
                <w:noProof/>
                <w:webHidden/>
              </w:rPr>
              <w:instrText xml:space="preserve"> PAGEREF _Toc229152006 \h </w:instrText>
            </w:r>
            <w:r>
              <w:rPr>
                <w:noProof/>
                <w:webHidden/>
              </w:rPr>
            </w:r>
            <w:r>
              <w:rPr>
                <w:noProof/>
                <w:webHidden/>
              </w:rPr>
              <w:fldChar w:fldCharType="separate"/>
            </w:r>
            <w:r w:rsidR="00914E7A">
              <w:rPr>
                <w:noProof/>
                <w:webHidden/>
              </w:rPr>
              <w:t>2</w:t>
            </w:r>
            <w:r>
              <w:rPr>
                <w:noProof/>
                <w:webHidden/>
              </w:rPr>
              <w:fldChar w:fldCharType="end"/>
            </w:r>
          </w:hyperlink>
        </w:p>
        <w:p w14:paraId="1000C543" w14:textId="2C3E9664" w:rsidR="0078281F" w:rsidRDefault="0078281F">
          <w:pPr>
            <w:pStyle w:val="TOC2"/>
            <w:tabs>
              <w:tab w:val="right" w:leader="dot" w:pos="9350"/>
            </w:tabs>
            <w:rPr>
              <w:rFonts w:eastAsiaTheme="minorEastAsia"/>
              <w:noProof/>
              <w:kern w:val="2"/>
              <w14:ligatures w14:val="standardContextual"/>
            </w:rPr>
          </w:pPr>
          <w:hyperlink w:anchor="_Toc229152007" w:history="1">
            <w:r w:rsidRPr="0000323F">
              <w:rPr>
                <w:rStyle w:val="Hyperlink"/>
                <w:noProof/>
              </w:rPr>
              <w:t>Assessment scope</w:t>
            </w:r>
            <w:r>
              <w:rPr>
                <w:noProof/>
                <w:webHidden/>
              </w:rPr>
              <w:tab/>
            </w:r>
            <w:r>
              <w:rPr>
                <w:noProof/>
                <w:webHidden/>
              </w:rPr>
              <w:fldChar w:fldCharType="begin"/>
            </w:r>
            <w:r>
              <w:rPr>
                <w:noProof/>
                <w:webHidden/>
              </w:rPr>
              <w:instrText xml:space="preserve"> PAGEREF _Toc229152007 \h </w:instrText>
            </w:r>
            <w:r>
              <w:rPr>
                <w:noProof/>
                <w:webHidden/>
              </w:rPr>
            </w:r>
            <w:r>
              <w:rPr>
                <w:noProof/>
                <w:webHidden/>
              </w:rPr>
              <w:fldChar w:fldCharType="separate"/>
            </w:r>
            <w:r w:rsidR="00914E7A">
              <w:rPr>
                <w:noProof/>
                <w:webHidden/>
              </w:rPr>
              <w:t>2</w:t>
            </w:r>
            <w:r>
              <w:rPr>
                <w:noProof/>
                <w:webHidden/>
              </w:rPr>
              <w:fldChar w:fldCharType="end"/>
            </w:r>
          </w:hyperlink>
        </w:p>
        <w:p w14:paraId="089C5DA8" w14:textId="774F650C" w:rsidR="0078281F" w:rsidRDefault="0078281F">
          <w:pPr>
            <w:pStyle w:val="TOC2"/>
            <w:tabs>
              <w:tab w:val="right" w:leader="dot" w:pos="9350"/>
            </w:tabs>
            <w:rPr>
              <w:rFonts w:eastAsiaTheme="minorEastAsia"/>
              <w:noProof/>
              <w:kern w:val="2"/>
              <w14:ligatures w14:val="standardContextual"/>
            </w:rPr>
          </w:pPr>
          <w:hyperlink w:anchor="_Toc229152008" w:history="1">
            <w:r w:rsidRPr="0000323F">
              <w:rPr>
                <w:rStyle w:val="Hyperlink"/>
                <w:noProof/>
              </w:rPr>
              <w:t>Data sources</w:t>
            </w:r>
            <w:r>
              <w:rPr>
                <w:noProof/>
                <w:webHidden/>
              </w:rPr>
              <w:tab/>
            </w:r>
            <w:r>
              <w:rPr>
                <w:noProof/>
                <w:webHidden/>
              </w:rPr>
              <w:fldChar w:fldCharType="begin"/>
            </w:r>
            <w:r>
              <w:rPr>
                <w:noProof/>
                <w:webHidden/>
              </w:rPr>
              <w:instrText xml:space="preserve"> PAGEREF _Toc229152008 \h </w:instrText>
            </w:r>
            <w:r>
              <w:rPr>
                <w:noProof/>
                <w:webHidden/>
              </w:rPr>
            </w:r>
            <w:r>
              <w:rPr>
                <w:noProof/>
                <w:webHidden/>
              </w:rPr>
              <w:fldChar w:fldCharType="separate"/>
            </w:r>
            <w:r w:rsidR="00914E7A">
              <w:rPr>
                <w:noProof/>
                <w:webHidden/>
              </w:rPr>
              <w:t>4</w:t>
            </w:r>
            <w:r>
              <w:rPr>
                <w:noProof/>
                <w:webHidden/>
              </w:rPr>
              <w:fldChar w:fldCharType="end"/>
            </w:r>
          </w:hyperlink>
        </w:p>
        <w:p w14:paraId="71C19FFD" w14:textId="4B7C58AF" w:rsidR="0078281F" w:rsidRDefault="0078281F">
          <w:pPr>
            <w:pStyle w:val="TOC2"/>
            <w:tabs>
              <w:tab w:val="right" w:leader="dot" w:pos="9350"/>
            </w:tabs>
            <w:rPr>
              <w:rFonts w:eastAsiaTheme="minorEastAsia"/>
              <w:noProof/>
              <w:kern w:val="2"/>
              <w14:ligatures w14:val="standardContextual"/>
            </w:rPr>
          </w:pPr>
          <w:hyperlink w:anchor="_Toc229152009" w:history="1">
            <w:r w:rsidRPr="0000323F">
              <w:rPr>
                <w:rStyle w:val="Hyperlink"/>
                <w:noProof/>
              </w:rPr>
              <w:t>Results</w:t>
            </w:r>
            <w:r>
              <w:rPr>
                <w:noProof/>
                <w:webHidden/>
              </w:rPr>
              <w:tab/>
            </w:r>
            <w:r>
              <w:rPr>
                <w:noProof/>
                <w:webHidden/>
              </w:rPr>
              <w:fldChar w:fldCharType="begin"/>
            </w:r>
            <w:r>
              <w:rPr>
                <w:noProof/>
                <w:webHidden/>
              </w:rPr>
              <w:instrText xml:space="preserve"> PAGEREF _Toc229152009 \h </w:instrText>
            </w:r>
            <w:r>
              <w:rPr>
                <w:noProof/>
                <w:webHidden/>
              </w:rPr>
            </w:r>
            <w:r>
              <w:rPr>
                <w:noProof/>
                <w:webHidden/>
              </w:rPr>
              <w:fldChar w:fldCharType="separate"/>
            </w:r>
            <w:r w:rsidR="00914E7A">
              <w:rPr>
                <w:noProof/>
                <w:webHidden/>
              </w:rPr>
              <w:t>11</w:t>
            </w:r>
            <w:r>
              <w:rPr>
                <w:noProof/>
                <w:webHidden/>
              </w:rPr>
              <w:fldChar w:fldCharType="end"/>
            </w:r>
          </w:hyperlink>
        </w:p>
        <w:p w14:paraId="2C23A253" w14:textId="1DBEC5DB" w:rsidR="0078281F" w:rsidRDefault="0078281F">
          <w:pPr>
            <w:pStyle w:val="TOC2"/>
            <w:tabs>
              <w:tab w:val="right" w:leader="dot" w:pos="9350"/>
            </w:tabs>
            <w:rPr>
              <w:rFonts w:eastAsiaTheme="minorEastAsia"/>
              <w:noProof/>
              <w:kern w:val="2"/>
              <w14:ligatures w14:val="standardContextual"/>
            </w:rPr>
          </w:pPr>
          <w:hyperlink w:anchor="_Toc229152010" w:history="1">
            <w:r w:rsidRPr="0000323F">
              <w:rPr>
                <w:rStyle w:val="Hyperlink"/>
                <w:noProof/>
              </w:rPr>
              <w:t>2024 catchment layer – data summaries</w:t>
            </w:r>
            <w:r>
              <w:rPr>
                <w:noProof/>
                <w:webHidden/>
              </w:rPr>
              <w:tab/>
            </w:r>
            <w:r>
              <w:rPr>
                <w:noProof/>
                <w:webHidden/>
              </w:rPr>
              <w:fldChar w:fldCharType="begin"/>
            </w:r>
            <w:r>
              <w:rPr>
                <w:noProof/>
                <w:webHidden/>
              </w:rPr>
              <w:instrText xml:space="preserve"> PAGEREF _Toc229152010 \h </w:instrText>
            </w:r>
            <w:r>
              <w:rPr>
                <w:noProof/>
                <w:webHidden/>
              </w:rPr>
            </w:r>
            <w:r>
              <w:rPr>
                <w:noProof/>
                <w:webHidden/>
              </w:rPr>
              <w:fldChar w:fldCharType="separate"/>
            </w:r>
            <w:r w:rsidR="00914E7A">
              <w:rPr>
                <w:noProof/>
                <w:webHidden/>
              </w:rPr>
              <w:t>12</w:t>
            </w:r>
            <w:r>
              <w:rPr>
                <w:noProof/>
                <w:webHidden/>
              </w:rPr>
              <w:fldChar w:fldCharType="end"/>
            </w:r>
          </w:hyperlink>
        </w:p>
        <w:p w14:paraId="6E1715E7" w14:textId="08D157D8" w:rsidR="0078281F" w:rsidRDefault="0078281F">
          <w:pPr>
            <w:pStyle w:val="TOC2"/>
            <w:tabs>
              <w:tab w:val="right" w:leader="dot" w:pos="9350"/>
            </w:tabs>
            <w:rPr>
              <w:rFonts w:eastAsiaTheme="minorEastAsia"/>
              <w:noProof/>
              <w:kern w:val="2"/>
              <w14:ligatures w14:val="standardContextual"/>
            </w:rPr>
          </w:pPr>
          <w:hyperlink w:anchor="_Toc229152011" w:history="1">
            <w:r w:rsidRPr="0000323F">
              <w:rPr>
                <w:rStyle w:val="Hyperlink"/>
                <w:noProof/>
              </w:rPr>
              <w:t>2024 BKT patch layer – data summaries</w:t>
            </w:r>
            <w:r>
              <w:rPr>
                <w:noProof/>
                <w:webHidden/>
              </w:rPr>
              <w:tab/>
            </w:r>
            <w:r>
              <w:rPr>
                <w:noProof/>
                <w:webHidden/>
              </w:rPr>
              <w:fldChar w:fldCharType="begin"/>
            </w:r>
            <w:r>
              <w:rPr>
                <w:noProof/>
                <w:webHidden/>
              </w:rPr>
              <w:instrText xml:space="preserve"> PAGEREF _Toc229152011 \h </w:instrText>
            </w:r>
            <w:r>
              <w:rPr>
                <w:noProof/>
                <w:webHidden/>
              </w:rPr>
            </w:r>
            <w:r>
              <w:rPr>
                <w:noProof/>
                <w:webHidden/>
              </w:rPr>
              <w:fldChar w:fldCharType="separate"/>
            </w:r>
            <w:r w:rsidR="00914E7A">
              <w:rPr>
                <w:noProof/>
                <w:webHidden/>
              </w:rPr>
              <w:t>15</w:t>
            </w:r>
            <w:r>
              <w:rPr>
                <w:noProof/>
                <w:webHidden/>
              </w:rPr>
              <w:fldChar w:fldCharType="end"/>
            </w:r>
          </w:hyperlink>
        </w:p>
        <w:p w14:paraId="06B03143" w14:textId="606BA9E9" w:rsidR="0078281F" w:rsidRDefault="0078281F">
          <w:pPr>
            <w:pStyle w:val="TOC2"/>
            <w:tabs>
              <w:tab w:val="right" w:leader="dot" w:pos="9350"/>
            </w:tabs>
            <w:rPr>
              <w:rFonts w:eastAsiaTheme="minorEastAsia"/>
              <w:noProof/>
              <w:kern w:val="2"/>
              <w14:ligatures w14:val="standardContextual"/>
            </w:rPr>
          </w:pPr>
          <w:hyperlink w:anchor="_Toc229152012" w:history="1">
            <w:r w:rsidRPr="0000323F">
              <w:rPr>
                <w:rStyle w:val="Hyperlink"/>
                <w:noProof/>
              </w:rPr>
              <w:t>References</w:t>
            </w:r>
            <w:r>
              <w:rPr>
                <w:noProof/>
                <w:webHidden/>
              </w:rPr>
              <w:tab/>
            </w:r>
            <w:r>
              <w:rPr>
                <w:noProof/>
                <w:webHidden/>
              </w:rPr>
              <w:fldChar w:fldCharType="begin"/>
            </w:r>
            <w:r>
              <w:rPr>
                <w:noProof/>
                <w:webHidden/>
              </w:rPr>
              <w:instrText xml:space="preserve"> PAGEREF _Toc229152012 \h </w:instrText>
            </w:r>
            <w:r>
              <w:rPr>
                <w:noProof/>
                <w:webHidden/>
              </w:rPr>
            </w:r>
            <w:r>
              <w:rPr>
                <w:noProof/>
                <w:webHidden/>
              </w:rPr>
              <w:fldChar w:fldCharType="separate"/>
            </w:r>
            <w:r w:rsidR="00914E7A">
              <w:rPr>
                <w:noProof/>
                <w:webHidden/>
              </w:rPr>
              <w:t>19</w:t>
            </w:r>
            <w:r>
              <w:rPr>
                <w:noProof/>
                <w:webHidden/>
              </w:rPr>
              <w:fldChar w:fldCharType="end"/>
            </w:r>
          </w:hyperlink>
        </w:p>
        <w:p w14:paraId="070BB799" w14:textId="305E91DC" w:rsidR="00C52646" w:rsidRDefault="00FC6212">
          <w:r>
            <w:fldChar w:fldCharType="end"/>
          </w:r>
        </w:p>
      </w:sdtContent>
    </w:sdt>
    <w:p w14:paraId="4CA6A45C" w14:textId="77777777" w:rsidR="00C52646" w:rsidRDefault="00FC6212">
      <w:pPr>
        <w:pStyle w:val="Heading2"/>
      </w:pPr>
      <w:bookmarkStart w:id="0" w:name="_Toc229152004"/>
      <w:bookmarkStart w:id="1" w:name="introduction"/>
      <w:r>
        <w:t>Introduction</w:t>
      </w:r>
      <w:bookmarkEnd w:id="0"/>
    </w:p>
    <w:p w14:paraId="39F40D3B" w14:textId="28CEAABA" w:rsidR="00792605" w:rsidRDefault="00792605" w:rsidP="00792605">
      <w:r>
        <w:t xml:space="preserve">This document summarizes the data sources for the 2024 Eastern Brook Trout Joint Venture (EBTJV) Eastern Salmonid range assessment dataset for a technical audience. </w:t>
      </w:r>
      <w:r>
        <w:rPr>
          <w:color w:val="000000"/>
        </w:rPr>
        <w:t>The assessment is a partnership-driven dataset integrating occurrence information for Brook Trout </w:t>
      </w:r>
      <w:r>
        <w:rPr>
          <w:rStyle w:val="Emphasis"/>
          <w:color w:val="000000"/>
        </w:rPr>
        <w:t>Salvelinus fontinalis</w:t>
      </w:r>
      <w:r>
        <w:rPr>
          <w:color w:val="000000"/>
        </w:rPr>
        <w:t>, Brown Trout </w:t>
      </w:r>
      <w:r>
        <w:rPr>
          <w:rStyle w:val="Emphasis"/>
          <w:color w:val="000000"/>
        </w:rPr>
        <w:t>Salmo trutta</w:t>
      </w:r>
      <w:r>
        <w:rPr>
          <w:color w:val="000000"/>
        </w:rPr>
        <w:t>, and Rainbow Trout </w:t>
      </w:r>
      <w:r>
        <w:rPr>
          <w:rStyle w:val="Emphasis"/>
          <w:color w:val="000000"/>
        </w:rPr>
        <w:t>Oncorhynchus mykiss</w:t>
      </w:r>
      <w:r>
        <w:rPr>
          <w:color w:val="000000"/>
        </w:rPr>
        <w:t xml:space="preserve"> across 17 states, developed through coordinated input from state, federal, and Tribal agencies. </w:t>
      </w:r>
      <w:r>
        <w:t xml:space="preserve">This version uses field data collected through 2023 and an algorithm to predict occupancy at connected upstream reaches. This document provides methods for the 2016 assessment as an integral component, as well as methods and attribution for data in the 2024 assessment. This document contains no change classification or </w:t>
      </w:r>
      <w:proofErr w:type="gramStart"/>
      <w:r>
        <w:t>change</w:t>
      </w:r>
      <w:proofErr w:type="gramEnd"/>
      <w:r>
        <w:t xml:space="preserve"> analysis between the 2024 and prior versions; it describes the 2024 dataset as a standalone snapshot of the current state of knowledge about salmonid occupancy across the eastern United States.</w:t>
      </w:r>
    </w:p>
    <w:p w14:paraId="72A62FF7" w14:textId="77777777" w:rsidR="00792605" w:rsidRDefault="00792605">
      <w:pPr>
        <w:pStyle w:val="Heading2"/>
      </w:pPr>
      <w:bookmarkStart w:id="2" w:name="_Toc229152005"/>
      <w:bookmarkStart w:id="3" w:name="assessment-scope"/>
      <w:bookmarkEnd w:id="1"/>
      <w:r>
        <w:lastRenderedPageBreak/>
        <w:t>Use</w:t>
      </w:r>
      <w:bookmarkEnd w:id="2"/>
    </w:p>
    <w:p w14:paraId="35D51233" w14:textId="68210010" w:rsidR="00566FB0" w:rsidRDefault="00792605" w:rsidP="0078281F">
      <w:pPr>
        <w:pStyle w:val="BodyText"/>
      </w:pPr>
      <w:r>
        <w:t>The EBTJV Eastern Salmonid Assessment was developed as a compilation of what is understood about wild</w:t>
      </w:r>
      <w:r w:rsidR="00914E7A">
        <w:rPr>
          <w:rStyle w:val="FootnoteReference"/>
        </w:rPr>
        <w:footnoteReference w:id="1"/>
      </w:r>
      <w:r w:rsidR="00914E7A">
        <w:t xml:space="preserve"> </w:t>
      </w:r>
      <w:r>
        <w:t xml:space="preserve">Brook, Brown, and Rainbow Trout presence or absence using a single method across 17 eastern states. This dataset, now in its third iteration, was designed to assist federal and state agencies, local decision-makers, regional planners, conservation organizations, and natural resource managers visualize Brook Trout occupancy for a variety of uses. </w:t>
      </w:r>
    </w:p>
    <w:p w14:paraId="0BD17A79" w14:textId="4123EDB6" w:rsidR="00566FB0" w:rsidRDefault="00566FB0" w:rsidP="0078281F">
      <w:pPr>
        <w:pStyle w:val="BodyText"/>
      </w:pPr>
      <w:r>
        <w:t>The data are available at two spatial scales – NHD medium resolution catchments</w:t>
      </w:r>
      <w:r w:rsidR="00DF677C">
        <w:t>,</w:t>
      </w:r>
      <w:r>
        <w:t xml:space="preserve"> and </w:t>
      </w:r>
      <w:r w:rsidR="00DF677C">
        <w:t>patches, which</w:t>
      </w:r>
      <w:r>
        <w:t xml:space="preserve"> are </w:t>
      </w:r>
      <w:r w:rsidRPr="00566FB0">
        <w:t xml:space="preserve">group of contiguous catchments occupied by wild </w:t>
      </w:r>
      <w:r>
        <w:t>trout</w:t>
      </w:r>
      <w:r w:rsidRPr="00566FB0">
        <w:t xml:space="preserve">. </w:t>
      </w:r>
    </w:p>
    <w:p w14:paraId="0F31BD9B" w14:textId="3572C55F" w:rsidR="00566FB0" w:rsidRDefault="004D3D3B" w:rsidP="0078281F">
      <w:pPr>
        <w:pStyle w:val="BodyText"/>
      </w:pPr>
      <w:r>
        <w:t xml:space="preserve">The dataset represents the </w:t>
      </w:r>
      <w:r w:rsidR="00067C71">
        <w:t>most accurate</w:t>
      </w:r>
      <w:r>
        <w:t xml:space="preserve"> knowledge available to agency biologists at the time of </w:t>
      </w:r>
      <w:proofErr w:type="gramStart"/>
      <w:r>
        <w:t>development, but</w:t>
      </w:r>
      <w:proofErr w:type="gramEnd"/>
      <w:r>
        <w:t xml:space="preserve"> should be used as</w:t>
      </w:r>
      <w:r w:rsidR="00792605">
        <w:t xml:space="preserve"> a screening tool.</w:t>
      </w:r>
      <w:r w:rsidR="00551DBD">
        <w:t xml:space="preserve"> </w:t>
      </w:r>
      <w:r w:rsidR="00833455">
        <w:t xml:space="preserve">Users should exercise caution in </w:t>
      </w:r>
      <w:r w:rsidR="00566FB0">
        <w:t>using occupancy determinations at the</w:t>
      </w:r>
      <w:r w:rsidR="00833455">
        <w:t xml:space="preserve"> </w:t>
      </w:r>
      <w:r w:rsidR="00566FB0">
        <w:t>catchment</w:t>
      </w:r>
      <w:r w:rsidR="00833455">
        <w:t xml:space="preserve"> scale; it is not intended as definitive evidence of Brook Trout occupancy at a reach or site-specific scale. </w:t>
      </w:r>
      <w:r w:rsidR="00566FB0">
        <w:t>The dataset contains no information on abundance.</w:t>
      </w:r>
      <w:r w:rsidR="00914E7A">
        <w:t xml:space="preserve"> Users are directed towards abundance.ebtjv.de.</w:t>
      </w:r>
      <w:r w:rsidR="00566FB0">
        <w:t xml:space="preserve"> </w:t>
      </w:r>
    </w:p>
    <w:p w14:paraId="6C8B07A5" w14:textId="64C3C06D" w:rsidR="00792605" w:rsidRDefault="00566FB0" w:rsidP="0078281F">
      <w:pPr>
        <w:pStyle w:val="BodyText"/>
      </w:pPr>
      <w:r>
        <w:t xml:space="preserve">Either scale may be used to describe </w:t>
      </w:r>
      <w:r w:rsidR="00833455">
        <w:t xml:space="preserve">broad patterns in salmonid occupancy </w:t>
      </w:r>
      <w:r>
        <w:t>or</w:t>
      </w:r>
      <w:r w:rsidR="00833455">
        <w:t xml:space="preserve"> as </w:t>
      </w:r>
      <w:r>
        <w:t xml:space="preserve">a first step in a </w:t>
      </w:r>
      <w:r w:rsidR="00833455">
        <w:t>multi-step process</w:t>
      </w:r>
      <w:r>
        <w:t xml:space="preserve"> </w:t>
      </w:r>
      <w:r w:rsidR="00833455">
        <w:t xml:space="preserve">for watershed prioritization. </w:t>
      </w:r>
      <w:r>
        <w:t>The EBTJV recommends using the patch scale</w:t>
      </w:r>
      <w:r w:rsidR="00760BA0">
        <w:t xml:space="preserve"> for most applications</w:t>
      </w:r>
      <w:r>
        <w:t xml:space="preserve">: not only is it easier to work with and visualize (fewer polygons), </w:t>
      </w:r>
      <w:proofErr w:type="gramStart"/>
      <w:r>
        <w:t>it</w:t>
      </w:r>
      <w:proofErr w:type="gramEnd"/>
      <w:r>
        <w:t xml:space="preserve"> is also more intuitive. P</w:t>
      </w:r>
      <w:r w:rsidR="00833455">
        <w:t xml:space="preserve">atches </w:t>
      </w:r>
      <w:r>
        <w:t xml:space="preserve">aggregate </w:t>
      </w:r>
      <w:r w:rsidR="00BE6DBB">
        <w:t>catchments</w:t>
      </w:r>
      <w:r>
        <w:t xml:space="preserve"> and thus are based on more data</w:t>
      </w:r>
      <w:r w:rsidR="00833455">
        <w:t xml:space="preserve">.  </w:t>
      </w:r>
      <w:r>
        <w:t>Patch size can serve as a proxy of</w:t>
      </w:r>
      <w:r w:rsidR="00833455">
        <w:t xml:space="preserve"> </w:t>
      </w:r>
      <w:proofErr w:type="spellStart"/>
      <w:r w:rsidR="00833455">
        <w:t>of</w:t>
      </w:r>
      <w:proofErr w:type="spellEnd"/>
      <w:r w:rsidR="00833455">
        <w:t xml:space="preserve"> salmonid population status (e.g., Trout Unlimited defines a Brook Trout ‘stronghold’ when a patch is &gt;25 sq km)</w:t>
      </w:r>
      <w:r>
        <w:t>.</w:t>
      </w:r>
    </w:p>
    <w:p w14:paraId="119968F4" w14:textId="4D46B717" w:rsidR="00435824" w:rsidRDefault="00435824">
      <w:pPr>
        <w:pStyle w:val="Heading2"/>
      </w:pPr>
      <w:bookmarkStart w:id="4" w:name="_Toc229152006"/>
      <w:r>
        <w:t>Availability</w:t>
      </w:r>
      <w:bookmarkEnd w:id="4"/>
      <w:r>
        <w:t xml:space="preserve"> </w:t>
      </w:r>
    </w:p>
    <w:p w14:paraId="3890CA41" w14:textId="77777777" w:rsidR="0062236B" w:rsidRDefault="00435824" w:rsidP="00F74D37">
      <w:pPr>
        <w:pStyle w:val="BodyText"/>
      </w:pPr>
      <w:r>
        <w:t xml:space="preserve">The Assessment is available as a geodatabase containing three primary layers: a 2024 catchment layer </w:t>
      </w:r>
      <w:r w:rsidR="00F74D37">
        <w:t>containing all catchments of either</w:t>
      </w:r>
      <w:r>
        <w:t xml:space="preserve"> allopatric </w:t>
      </w:r>
      <w:r w:rsidR="00F74D37">
        <w:t xml:space="preserve">Brook Trout, </w:t>
      </w:r>
      <w:r>
        <w:t>sympatric Brook Trout</w:t>
      </w:r>
      <w:r w:rsidR="00F74D37">
        <w:t xml:space="preserve">, or other </w:t>
      </w:r>
      <w:r>
        <w:t>salmonid species without Brook trout</w:t>
      </w:r>
      <w:r w:rsidR="00F74D37">
        <w:t>;</w:t>
      </w:r>
      <w:r>
        <w:t xml:space="preserve"> a 2024 patch layer containing wild trout patches</w:t>
      </w:r>
      <w:r w:rsidR="00F74D37">
        <w:t xml:space="preserve"> (Rainbow and Brown Trout with or without Brook Trout); and a 2024 patch layer for Brook Trout patches (allopatric or sympatric)</w:t>
      </w:r>
      <w:r>
        <w:t>.  The</w:t>
      </w:r>
      <w:r w:rsidRPr="00435824">
        <w:t xml:space="preserve"> EBTJV Range-Wide Layers geodatabase</w:t>
      </w:r>
      <w:r w:rsidR="00F74D37">
        <w:t xml:space="preserve"> is downloadable by request to the EBTJV </w:t>
      </w:r>
      <w:r w:rsidR="0062236B">
        <w:t xml:space="preserve">at </w:t>
      </w:r>
      <w:hyperlink r:id="rId8" w:history="1">
        <w:r w:rsidR="0062236B" w:rsidRPr="00E9741F">
          <w:rPr>
            <w:rStyle w:val="Hyperlink"/>
          </w:rPr>
          <w:t>https://easternbrooktrout.org/science-data/update-to-the-ebtjv-assessment</w:t>
        </w:r>
      </w:hyperlink>
      <w:r w:rsidR="0062236B">
        <w:t xml:space="preserve"> </w:t>
      </w:r>
      <w:r w:rsidR="00F74D37">
        <w:t xml:space="preserve"> </w:t>
      </w:r>
    </w:p>
    <w:p w14:paraId="4697F2F2" w14:textId="49E31685" w:rsidR="00435824" w:rsidRPr="00435824" w:rsidRDefault="00F74D37" w:rsidP="00F74D37">
      <w:pPr>
        <w:pStyle w:val="BodyText"/>
      </w:pPr>
      <w:r>
        <w:t xml:space="preserve">The </w:t>
      </w:r>
      <w:r w:rsidR="0062236B">
        <w:t xml:space="preserve">2024 </w:t>
      </w:r>
      <w:r>
        <w:t>Brook Trout patch</w:t>
      </w:r>
      <w:r w:rsidR="0062236B">
        <w:t xml:space="preserve"> layer</w:t>
      </w:r>
      <w:r>
        <w:t xml:space="preserve"> </w:t>
      </w:r>
      <w:r w:rsidR="0062236B">
        <w:t>is</w:t>
      </w:r>
      <w:r>
        <w:t xml:space="preserve"> also available as an ESRI Feature Service via </w:t>
      </w:r>
      <w:hyperlink r:id="rId9" w:history="1">
        <w:r w:rsidR="0062236B" w:rsidRPr="00E9741F">
          <w:rPr>
            <w:rStyle w:val="Hyperlink"/>
          </w:rPr>
          <w:t>https://www.arcgis.com/home/item.html?id=a49f58e0958145e09363bf077e94f7f7</w:t>
        </w:r>
      </w:hyperlink>
      <w:r w:rsidR="0062236B">
        <w:t xml:space="preserve"> </w:t>
      </w:r>
    </w:p>
    <w:p w14:paraId="3D8689EA" w14:textId="43EEE198" w:rsidR="00353661" w:rsidRDefault="00353661">
      <w:pPr>
        <w:pStyle w:val="Heading2"/>
      </w:pPr>
      <w:bookmarkStart w:id="5" w:name="_Toc229152007"/>
      <w:r>
        <w:t>Suggest</w:t>
      </w:r>
      <w:r w:rsidR="00C67319">
        <w:t>ed</w:t>
      </w:r>
      <w:r>
        <w:t xml:space="preserve"> Citation</w:t>
      </w:r>
    </w:p>
    <w:p w14:paraId="62EEEFD3" w14:textId="3B7E06A9" w:rsidR="00353661" w:rsidRDefault="00353661" w:rsidP="00694F0B">
      <w:pPr>
        <w:pStyle w:val="BodyText"/>
      </w:pPr>
      <w:r>
        <w:t xml:space="preserve">If you use this dataset in your research, publication, or application, please cite it using the following format: </w:t>
      </w:r>
      <w:r w:rsidR="00261529">
        <w:t>Eastern Brook Trout Joint Venture,</w:t>
      </w:r>
      <w:r>
        <w:t xml:space="preserve"> 2026.  </w:t>
      </w:r>
      <w:r w:rsidRPr="00353661">
        <w:t xml:space="preserve">EBTJV Eastern Salmonid Range </w:t>
      </w:r>
      <w:r>
        <w:lastRenderedPageBreak/>
        <w:t>A</w:t>
      </w:r>
      <w:r w:rsidRPr="00353661">
        <w:t xml:space="preserve">ssessment: </w:t>
      </w:r>
      <w:r>
        <w:t>D</w:t>
      </w:r>
      <w:r w:rsidRPr="00353661">
        <w:t xml:space="preserve">ata </w:t>
      </w:r>
      <w:r>
        <w:t>S</w:t>
      </w:r>
      <w:r w:rsidRPr="00353661">
        <w:t xml:space="preserve">ources and 2024 </w:t>
      </w:r>
      <w:r>
        <w:t>D</w:t>
      </w:r>
      <w:r w:rsidRPr="00353661">
        <w:t xml:space="preserve">ataset </w:t>
      </w:r>
      <w:r>
        <w:t>S</w:t>
      </w:r>
      <w:r w:rsidRPr="00353661">
        <w:t>ummary</w:t>
      </w:r>
      <w:r>
        <w:t xml:space="preserve">. Available at </w:t>
      </w:r>
      <w:r w:rsidRPr="00353661">
        <w:t>https://easternbrooktrout.org/science-data/update-to-the-ebtjv-assessment</w:t>
      </w:r>
      <w:r>
        <w:t>.</w:t>
      </w:r>
    </w:p>
    <w:p w14:paraId="7987BB05" w14:textId="002B20E4" w:rsidR="00C52646" w:rsidRDefault="00FC6212">
      <w:pPr>
        <w:pStyle w:val="Heading2"/>
      </w:pPr>
      <w:r>
        <w:t>Assessment scope</w:t>
      </w:r>
      <w:bookmarkEnd w:id="5"/>
    </w:p>
    <w:p w14:paraId="7FAABAB6" w14:textId="7E0A59D4" w:rsidR="0029792F" w:rsidRDefault="00FC6212">
      <w:pPr>
        <w:pStyle w:val="FirstParagraph"/>
      </w:pPr>
      <w:r>
        <w:t xml:space="preserve">The EBTJV </w:t>
      </w:r>
      <w:r w:rsidR="004572FD">
        <w:t>Eastern Salmonid</w:t>
      </w:r>
      <w:r w:rsidR="00D92895">
        <w:t xml:space="preserve"> A</w:t>
      </w:r>
      <w:r>
        <w:t xml:space="preserve">ssessment covers the native range of </w:t>
      </w:r>
      <w:r w:rsidR="00B21AEA">
        <w:t>B</w:t>
      </w:r>
      <w:r>
        <w:t xml:space="preserve">rook </w:t>
      </w:r>
      <w:r w:rsidR="00B21AEA">
        <w:t>T</w:t>
      </w:r>
      <w:r>
        <w:t>rout in the eastern United States across 17 states, from Maine south through the Appalachians to Georgia and Tennesse</w:t>
      </w:r>
      <w:r w:rsidR="00507876">
        <w:t xml:space="preserve">e (Table 1).  </w:t>
      </w:r>
      <w:r w:rsidR="00507876" w:rsidRPr="00E24CCC">
        <w:t xml:space="preserve">These 17 states also include numerous lands under federal or Tribal management, whose data are reported through state agency biologists. The Great Smoky Mountains National Park </w:t>
      </w:r>
      <w:r w:rsidR="00507876">
        <w:t xml:space="preserve">reports its salmonid occupancy data directly to the EBTJV. </w:t>
      </w:r>
    </w:p>
    <w:p w14:paraId="1B41F1A0" w14:textId="23A42513" w:rsidR="00C52646" w:rsidRDefault="0029792F" w:rsidP="00E04731">
      <w:pPr>
        <w:pStyle w:val="FirstParagraph"/>
      </w:pPr>
      <w:r>
        <w:t xml:space="preserve">The historic and contemporary boundaries for </w:t>
      </w:r>
      <w:r w:rsidR="00B21AEA">
        <w:t>B</w:t>
      </w:r>
      <w:r>
        <w:t xml:space="preserve">rook </w:t>
      </w:r>
      <w:r w:rsidR="00B21AEA">
        <w:t>T</w:t>
      </w:r>
      <w:r>
        <w:t xml:space="preserve">rout </w:t>
      </w:r>
      <w:r w:rsidR="000B3902">
        <w:t>include areas of Canada and the upper Midwest US, however the EBTJV operates in the Eastern 17 states</w:t>
      </w:r>
      <w:r>
        <w:t xml:space="preserve">. </w:t>
      </w:r>
    </w:p>
    <w:p w14:paraId="6959C0E6" w14:textId="291D37E2" w:rsidR="00D92895" w:rsidRPr="00D92895" w:rsidRDefault="00507876" w:rsidP="00D92895">
      <w:pPr>
        <w:pStyle w:val="BodyText"/>
      </w:pPr>
      <w:r w:rsidRPr="00452180">
        <w:rPr>
          <w:rFonts w:ascii="Times New Roman" w:hAnsi="Times New Roman" w:cs="Times New Roman"/>
          <w:b/>
        </w:rPr>
        <w:t xml:space="preserve">Table </w:t>
      </w:r>
      <w:r>
        <w:rPr>
          <w:rFonts w:ascii="Times New Roman" w:hAnsi="Times New Roman" w:cs="Times New Roman"/>
          <w:b/>
        </w:rPr>
        <w:t>1</w:t>
      </w:r>
      <w:r w:rsidRPr="00452180">
        <w:rPr>
          <w:rFonts w:ascii="Times New Roman" w:hAnsi="Times New Roman" w:cs="Times New Roman"/>
          <w:b/>
        </w:rPr>
        <w:t>.</w:t>
      </w:r>
      <w:r w:rsidRPr="00BE1A0B">
        <w:rPr>
          <w:rFonts w:ascii="Times New Roman" w:hAnsi="Times New Roman" w:cs="Times New Roman"/>
        </w:rPr>
        <w:t xml:space="preserve"> </w:t>
      </w:r>
      <w:r w:rsidRPr="00E24CCC">
        <w:rPr>
          <w:rFonts w:ascii="Times New Roman" w:hAnsi="Times New Roman" w:cs="Times New Roman"/>
          <w:i/>
          <w:iCs/>
        </w:rPr>
        <w:t>States included in the Eastern Brook Trout Joint Venture’s Eastern Salmonid Assessment.</w:t>
      </w:r>
      <w:r>
        <w:rPr>
          <w:rFonts w:ascii="Times New Roman" w:hAnsi="Times New Roman" w:cs="Times New Roman"/>
        </w:rPr>
        <w:t xml:space="preserve"> </w:t>
      </w:r>
    </w:p>
    <w:tbl>
      <w:tblPr>
        <w:tblStyle w:val="Table"/>
        <w:tblW w:w="0" w:type="auto"/>
        <w:jc w:val="center"/>
        <w:tblLayout w:type="fixed"/>
        <w:tblLook w:val="0420" w:firstRow="1" w:lastRow="0" w:firstColumn="0" w:lastColumn="0" w:noHBand="0" w:noVBand="1"/>
      </w:tblPr>
      <w:tblGrid>
        <w:gridCol w:w="5760"/>
      </w:tblGrid>
      <w:tr w:rsidR="00C52646" w14:paraId="509837EE" w14:textId="77777777" w:rsidTr="00C52646">
        <w:trPr>
          <w:cnfStyle w:val="100000000000" w:firstRow="1" w:lastRow="0" w:firstColumn="0" w:lastColumn="0" w:oddVBand="0" w:evenVBand="0" w:oddHBand="0" w:evenHBand="0" w:firstRowFirstColumn="0" w:firstRowLastColumn="0" w:lastRowFirstColumn="0" w:lastRowLastColumn="0"/>
          <w:tblHeader/>
          <w:jc w:val="center"/>
        </w:trPr>
        <w:tc>
          <w:tcPr>
            <w:tcW w:w="576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DF4CF5" w14:textId="13EF7928"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States included in assessment</w:t>
            </w:r>
            <w:r w:rsidR="000B7FC6">
              <w:rPr>
                <w:rFonts w:ascii="Helvetica" w:eastAsia="Helvetica" w:hAnsi="Helvetica" w:cs="Helvetica"/>
                <w:color w:val="000000"/>
                <w:sz w:val="20"/>
                <w:szCs w:val="20"/>
              </w:rPr>
              <w:t xml:space="preserve">. </w:t>
            </w:r>
          </w:p>
        </w:tc>
      </w:tr>
      <w:tr w:rsidR="00C52646" w14:paraId="64487249" w14:textId="77777777" w:rsidTr="00C52646">
        <w:trPr>
          <w:jc w:val="center"/>
        </w:trPr>
        <w:tc>
          <w:tcPr>
            <w:tcW w:w="576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A698FF"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Connecticut</w:t>
            </w:r>
          </w:p>
        </w:tc>
      </w:tr>
      <w:tr w:rsidR="00C52646" w14:paraId="429B3586"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539E7"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Georgia</w:t>
            </w:r>
          </w:p>
        </w:tc>
      </w:tr>
      <w:tr w:rsidR="00C52646" w14:paraId="46A25067"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13104"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Maine</w:t>
            </w:r>
          </w:p>
        </w:tc>
      </w:tr>
      <w:tr w:rsidR="00C52646" w14:paraId="20C85541"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3531D"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Maryland</w:t>
            </w:r>
          </w:p>
        </w:tc>
      </w:tr>
      <w:tr w:rsidR="00C52646" w14:paraId="5A9DD943"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B70A9"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Massachusetts</w:t>
            </w:r>
          </w:p>
        </w:tc>
      </w:tr>
      <w:tr w:rsidR="00C52646" w14:paraId="6F4CA0C7"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4BF52"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New Hampshire</w:t>
            </w:r>
          </w:p>
        </w:tc>
      </w:tr>
      <w:tr w:rsidR="00C52646" w14:paraId="256C7A34"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0D306"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New Jersey</w:t>
            </w:r>
          </w:p>
        </w:tc>
      </w:tr>
      <w:tr w:rsidR="00C52646" w14:paraId="7C2504CE"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8DB61"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New York</w:t>
            </w:r>
          </w:p>
        </w:tc>
      </w:tr>
      <w:tr w:rsidR="00C52646" w14:paraId="473ECB3E"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65A9B"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North Carolina</w:t>
            </w:r>
          </w:p>
        </w:tc>
      </w:tr>
      <w:tr w:rsidR="00C52646" w14:paraId="7D764F45"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7E8AF"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Ohio</w:t>
            </w:r>
          </w:p>
        </w:tc>
      </w:tr>
      <w:tr w:rsidR="00C52646" w14:paraId="36C692D0"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C1821"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Pennsylvania</w:t>
            </w:r>
          </w:p>
        </w:tc>
      </w:tr>
      <w:tr w:rsidR="00C52646" w14:paraId="0D344C77"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B13D2"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Rhode Island</w:t>
            </w:r>
          </w:p>
        </w:tc>
      </w:tr>
      <w:tr w:rsidR="00C52646" w14:paraId="299B5C73"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6175F"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South Carolina</w:t>
            </w:r>
          </w:p>
        </w:tc>
      </w:tr>
      <w:tr w:rsidR="00C52646" w14:paraId="68F8970A"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65F73"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Tennessee</w:t>
            </w:r>
          </w:p>
        </w:tc>
      </w:tr>
      <w:tr w:rsidR="00C52646" w14:paraId="31CC573A"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759CA"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Vermont</w:t>
            </w:r>
          </w:p>
        </w:tc>
      </w:tr>
      <w:tr w:rsidR="00C52646" w14:paraId="003ECEF2" w14:textId="77777777" w:rsidTr="00C52646">
        <w:trPr>
          <w:jc w:val="center"/>
        </w:trPr>
        <w:tc>
          <w:tcPr>
            <w:tcW w:w="57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B126F"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Virginia</w:t>
            </w:r>
          </w:p>
        </w:tc>
      </w:tr>
      <w:tr w:rsidR="00C52646" w14:paraId="017C8C70" w14:textId="77777777" w:rsidTr="00C52646">
        <w:trPr>
          <w:jc w:val="center"/>
        </w:trPr>
        <w:tc>
          <w:tcPr>
            <w:tcW w:w="576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95CA3F" w14:textId="77777777" w:rsidR="00C52646" w:rsidRDefault="00FC6212">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West Virginia</w:t>
            </w:r>
          </w:p>
        </w:tc>
      </w:tr>
    </w:tbl>
    <w:p w14:paraId="2224535B" w14:textId="77777777" w:rsidR="00C52646" w:rsidRDefault="00FC6212">
      <w:pPr>
        <w:pStyle w:val="Heading2"/>
      </w:pPr>
      <w:bookmarkStart w:id="6" w:name="_Toc229152008"/>
      <w:bookmarkStart w:id="7" w:name="data-sources"/>
      <w:bookmarkEnd w:id="3"/>
      <w:r>
        <w:lastRenderedPageBreak/>
        <w:t>Data sources</w:t>
      </w:r>
      <w:bookmarkEnd w:id="6"/>
    </w:p>
    <w:p w14:paraId="669E933B" w14:textId="3C1CBAC5" w:rsidR="00C52646" w:rsidRDefault="00FC6212">
      <w:pPr>
        <w:pStyle w:val="Heading3"/>
      </w:pPr>
      <w:bookmarkStart w:id="8" w:name="ebtjv-2016-dataset"/>
      <w:r>
        <w:t xml:space="preserve">EBTJV 2016 </w:t>
      </w:r>
      <w:r w:rsidR="00D92895">
        <w:t>D</w:t>
      </w:r>
      <w:r>
        <w:t>ataset</w:t>
      </w:r>
      <w:r w:rsidR="00E17F53">
        <w:t xml:space="preserve"> - Catchments</w:t>
      </w:r>
    </w:p>
    <w:p w14:paraId="7597A5C9" w14:textId="7253E55B" w:rsidR="00110288" w:rsidRPr="00110288" w:rsidRDefault="00D92895" w:rsidP="00F74D37">
      <w:pPr>
        <w:pStyle w:val="BodyText"/>
      </w:pPr>
      <w:r>
        <w:t>The assessment uses the National Hydrography Dataset (NHD) catchment layer</w:t>
      </w:r>
      <w:r w:rsidR="00110288" w:rsidRPr="008E2489">
        <w:rPr>
          <w:color w:val="211D1E"/>
        </w:rPr>
        <w:t xml:space="preserve"> (1:100,000 scale; </w:t>
      </w:r>
      <w:r w:rsidR="00110288" w:rsidRPr="008E2489">
        <w:rPr>
          <w:color w:val="0000FF"/>
        </w:rPr>
        <w:t>McKay et al., 2012</w:t>
      </w:r>
      <w:r w:rsidR="00110288" w:rsidRPr="008E2489">
        <w:rPr>
          <w:color w:val="211D1E"/>
        </w:rPr>
        <w:t xml:space="preserve">) </w:t>
      </w:r>
      <w:r>
        <w:t xml:space="preserve">as its fundamental spatial unit, providing a consistent, watershed-based framework for recording occupancy status. </w:t>
      </w:r>
      <w:r w:rsidR="00F74D37">
        <w:t xml:space="preserve">Each record represents one NHD </w:t>
      </w:r>
      <w:r w:rsidR="00F74D37" w:rsidRPr="00110288">
        <w:t>catchment</w:t>
      </w:r>
      <w:r w:rsidR="00110288">
        <w:t xml:space="preserve">. </w:t>
      </w:r>
    </w:p>
    <w:p w14:paraId="44A71B74" w14:textId="51EFEBAD" w:rsidR="002F7D18" w:rsidRDefault="00FC6212" w:rsidP="00110288">
      <w:pPr>
        <w:pStyle w:val="BodyText"/>
      </w:pPr>
      <w:r>
        <w:t>The 2016 EBTJV dataset represents the first comprehensive, range-wide assessment of brook trout occupancy</w:t>
      </w:r>
      <w:r w:rsidR="000B7FC6">
        <w:t xml:space="preserve"> (presence/absence)</w:t>
      </w:r>
      <w:r>
        <w:t xml:space="preserve"> using a standardized NHD catchment-based framework. </w:t>
      </w:r>
      <w:r w:rsidR="00801BB2">
        <w:t xml:space="preserve">It included 272,057 catchments within the EBTJV footprint (Hudy et al. 2008), covering approximately 629,000 km². </w:t>
      </w:r>
      <w:r>
        <w:t xml:space="preserve">Occupancy determinations were compiled by state EBTJV partner agencies based on available field survey data and expert biological knowledge. Each catchment was assigned an EBTJV code reflecting </w:t>
      </w:r>
      <w:r w:rsidR="00E17F53">
        <w:t>presence of B</w:t>
      </w:r>
      <w:r>
        <w:t xml:space="preserve">rook </w:t>
      </w:r>
      <w:r w:rsidR="00E17F53">
        <w:t>T</w:t>
      </w:r>
      <w:r>
        <w:t>rout</w:t>
      </w:r>
      <w:r w:rsidR="00E17F53">
        <w:t>, R</w:t>
      </w:r>
      <w:r w:rsidR="000B3902">
        <w:t xml:space="preserve">ainbow </w:t>
      </w:r>
      <w:r w:rsidR="00E17F53">
        <w:t>T</w:t>
      </w:r>
      <w:r w:rsidR="000B3902">
        <w:t>rout and</w:t>
      </w:r>
      <w:r w:rsidR="00E17F53">
        <w:t>/or</w:t>
      </w:r>
      <w:r w:rsidR="000B3902">
        <w:t xml:space="preserve"> </w:t>
      </w:r>
      <w:r w:rsidR="00E17F53">
        <w:t>B</w:t>
      </w:r>
      <w:r w:rsidR="000B3902">
        <w:t>rown trout</w:t>
      </w:r>
      <w:r>
        <w:t>.</w:t>
      </w:r>
      <w:r w:rsidR="000B3902">
        <w:t xml:space="preserve"> </w:t>
      </w:r>
      <w:r w:rsidR="00D03D29">
        <w:t>Codes included a P if data older than 10 years were used.</w:t>
      </w:r>
      <w:r>
        <w:t xml:space="preserve"> </w:t>
      </w:r>
      <w:r w:rsidR="0062236B">
        <w:t>The earliest year noted was 1953.</w:t>
      </w:r>
    </w:p>
    <w:p w14:paraId="7E692E87" w14:textId="613AC0F3" w:rsidR="00C52646" w:rsidRDefault="00FC6212">
      <w:pPr>
        <w:pStyle w:val="Heading3"/>
      </w:pPr>
      <w:bookmarkStart w:id="9" w:name="ebtjv-2024-dataset"/>
      <w:bookmarkEnd w:id="8"/>
      <w:r>
        <w:t>EBTJV 2024 dataset</w:t>
      </w:r>
      <w:r w:rsidR="00E17F53">
        <w:t xml:space="preserve"> - Catchments</w:t>
      </w:r>
    </w:p>
    <w:p w14:paraId="5BE87221" w14:textId="07547C4C" w:rsidR="002F7D18" w:rsidRDefault="00F74D37" w:rsidP="00F74D37">
      <w:pPr>
        <w:pStyle w:val="BodyText"/>
      </w:pPr>
      <w:r>
        <w:t>There are 576,928 catchments covering the 17-state EBTJV range</w:t>
      </w:r>
      <w:r w:rsidR="00353661">
        <w:t xml:space="preserve">, covering </w:t>
      </w:r>
      <w:r w:rsidR="00353661" w:rsidRPr="00353661">
        <w:t>628</w:t>
      </w:r>
      <w:r w:rsidR="00353661">
        <w:t>,</w:t>
      </w:r>
      <w:r w:rsidR="00353661" w:rsidRPr="00353661">
        <w:t>722</w:t>
      </w:r>
      <w:r w:rsidR="00353661">
        <w:t xml:space="preserve"> sq km</w:t>
      </w:r>
      <w:r>
        <w:t xml:space="preserve">. </w:t>
      </w:r>
      <w:r w:rsidR="002F7D18">
        <w:t xml:space="preserve">The 2024 assessment includes </w:t>
      </w:r>
      <w:r w:rsidR="000A1577">
        <w:t xml:space="preserve">all catchments of these 17 states and thus includes </w:t>
      </w:r>
      <w:r w:rsidR="00801BB2">
        <w:t xml:space="preserve">the same </w:t>
      </w:r>
      <w:r w:rsidR="002F7D18">
        <w:t xml:space="preserve">272,057 catchments </w:t>
      </w:r>
      <w:r w:rsidR="00801BB2">
        <w:t xml:space="preserve">as the 2016 assessment and an </w:t>
      </w:r>
      <w:proofErr w:type="gramStart"/>
      <w:r w:rsidR="00801BB2">
        <w:t xml:space="preserve">additional </w:t>
      </w:r>
      <w:r w:rsidR="002F7D18">
        <w:t xml:space="preserve"> </w:t>
      </w:r>
      <w:r w:rsidR="00801BB2">
        <w:t>304,871</w:t>
      </w:r>
      <w:proofErr w:type="gramEnd"/>
      <w:r w:rsidR="00801BB2">
        <w:t xml:space="preserve"> catchments</w:t>
      </w:r>
      <w:r w:rsidR="000A1577">
        <w:t>;</w:t>
      </w:r>
      <w:r>
        <w:t xml:space="preserve"> these additional catchments</w:t>
      </w:r>
      <w:r w:rsidR="00801BB2">
        <w:t xml:space="preserve"> a</w:t>
      </w:r>
      <w:r w:rsidR="000A1577">
        <w:t>re</w:t>
      </w:r>
      <w:r w:rsidR="00801BB2">
        <w:t xml:space="preserve"> </w:t>
      </w:r>
      <w:r w:rsidR="00792605">
        <w:t>assigned a catchment code of</w:t>
      </w:r>
      <w:r w:rsidR="00801BB2">
        <w:t xml:space="preserve"> -1 (not sampled)</w:t>
      </w:r>
      <w:r w:rsidR="000A1577">
        <w:t xml:space="preserve"> for North Carolina and 0P for all other states</w:t>
      </w:r>
      <w:r w:rsidR="00801BB2">
        <w:t xml:space="preserve">. </w:t>
      </w:r>
      <w:r w:rsidR="000B3902">
        <w:t>Although it is termed the 2024 dataset due to the date when it was compiled, the data reflect field samples through 2023.</w:t>
      </w:r>
      <w:r w:rsidR="002F7D18">
        <w:t xml:space="preserve"> </w:t>
      </w:r>
      <w:r w:rsidR="0062236B">
        <w:t>The earliest year noted was 1914.</w:t>
      </w:r>
    </w:p>
    <w:p w14:paraId="1C08EB92" w14:textId="77777777" w:rsidR="00C52646" w:rsidRDefault="00FC6212">
      <w:pPr>
        <w:pStyle w:val="Heading3"/>
      </w:pPr>
      <w:bookmarkStart w:id="10" w:name="nhd-catchment-layer"/>
      <w:bookmarkEnd w:id="9"/>
      <w:r>
        <w:t>NHD catchment layer</w:t>
      </w:r>
    </w:p>
    <w:p w14:paraId="1D4201D4" w14:textId="7134DBE1" w:rsidR="00C52646" w:rsidRDefault="00FC6212">
      <w:pPr>
        <w:pStyle w:val="FirstParagraph"/>
      </w:pPr>
      <w:r>
        <w:t xml:space="preserve">The spatial framework for both assessments is the National Hydrography Dataset Plus Version 2 (NHDPlusV2) </w:t>
      </w:r>
      <w:r w:rsidR="00110288">
        <w:t xml:space="preserve">medium resolution </w:t>
      </w:r>
      <w:r>
        <w:t xml:space="preserve">catchment </w:t>
      </w:r>
      <w:r w:rsidR="00110288">
        <w:t>layer</w:t>
      </w:r>
      <w:r>
        <w:t>. Each NHD catchment represents the contributing drainage area to a single stream reach</w:t>
      </w:r>
      <w:r w:rsidR="000A1577">
        <w:rPr>
          <w:rStyle w:val="FootnoteReference"/>
        </w:rPr>
        <w:footnoteReference w:id="2"/>
      </w:r>
      <w:r>
        <w:t xml:space="preserve"> and is identified by a unique FEATUREID. Catchments in the EBTJV assessment have a</w:t>
      </w:r>
      <w:r w:rsidR="000A1577">
        <w:t xml:space="preserve"> </w:t>
      </w:r>
      <w:r w:rsidR="005F2CA0">
        <w:t>size range of 0.0009</w:t>
      </w:r>
      <w:r w:rsidR="005F2CA0" w:rsidRPr="005F2CA0">
        <w:t xml:space="preserve"> </w:t>
      </w:r>
      <w:r w:rsidR="005F2CA0">
        <w:t xml:space="preserve">to </w:t>
      </w:r>
      <w:r w:rsidR="005F2CA0" w:rsidRPr="005F2CA0">
        <w:t>1174.45</w:t>
      </w:r>
      <w:r w:rsidR="005F2CA0">
        <w:t xml:space="preserve"> </w:t>
      </w:r>
      <w:r>
        <w:t>km²</w:t>
      </w:r>
      <w:r w:rsidR="005F2CA0">
        <w:t xml:space="preserve"> and median area of 1.2 </w:t>
      </w:r>
      <w:r w:rsidR="000A1577">
        <w:t>km²</w:t>
      </w:r>
      <w:r>
        <w:t>. Catchments are the fundamental unit of occupancy recording</w:t>
      </w:r>
      <w:r w:rsidR="00801BB2">
        <w:t>: each record represents one NHD catchment.</w:t>
      </w:r>
      <w:r w:rsidR="000A1577">
        <w:t xml:space="preserve"> </w:t>
      </w:r>
    </w:p>
    <w:p w14:paraId="084CE7ED" w14:textId="77777777" w:rsidR="00C52646" w:rsidRDefault="00FC6212">
      <w:pPr>
        <w:pStyle w:val="Heading3"/>
      </w:pPr>
      <w:bookmarkStart w:id="11" w:name="ebtjv-occupancy-codes"/>
      <w:bookmarkEnd w:id="10"/>
      <w:r>
        <w:t>EBTJV occupancy codes</w:t>
      </w:r>
    </w:p>
    <w:p w14:paraId="096A34A3" w14:textId="3EA7E833" w:rsidR="00C52646" w:rsidRDefault="00FC6212">
      <w:pPr>
        <w:pStyle w:val="FirstParagraph"/>
      </w:pPr>
      <w:r>
        <w:t xml:space="preserve">EBTJV occupancy codes </w:t>
      </w:r>
      <w:r w:rsidR="00353661">
        <w:t>(EBTJV_CODE; Table 2)</w:t>
      </w:r>
      <w:r w:rsidR="00FF0221">
        <w:t xml:space="preserve"> </w:t>
      </w:r>
      <w:r>
        <w:t xml:space="preserve">record </w:t>
      </w:r>
      <w:r w:rsidR="00353661">
        <w:t>wild B</w:t>
      </w:r>
      <w:r>
        <w:t xml:space="preserve">rook </w:t>
      </w:r>
      <w:r w:rsidR="00353661">
        <w:t>T</w:t>
      </w:r>
      <w:r>
        <w:t xml:space="preserve">rout presence or absence and, where present, the co-occurrence of </w:t>
      </w:r>
      <w:r w:rsidR="00353661">
        <w:t xml:space="preserve">wild, naturally reproducing </w:t>
      </w:r>
      <w:r>
        <w:t xml:space="preserve">non-native </w:t>
      </w:r>
      <w:r>
        <w:lastRenderedPageBreak/>
        <w:t>species</w:t>
      </w:r>
      <w:r w:rsidR="0062236B">
        <w:t>.</w:t>
      </w:r>
      <w:r w:rsidR="00353661">
        <w:t xml:space="preserve"> The code 0.5 was created for stocked Brook Trout. There are no codes for stocked Brown or Rainbow Trout. </w:t>
      </w:r>
    </w:p>
    <w:p w14:paraId="05BD0B93" w14:textId="7CB47BF9" w:rsidR="003E7D88" w:rsidRDefault="00353661" w:rsidP="004C5E2D">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Table 2.</w:t>
      </w:r>
      <w:r w:rsidR="003E7D88" w:rsidRPr="00CF19C3">
        <w:rPr>
          <w:rFonts w:ascii="Times New Roman" w:eastAsia="Times New Roman" w:hAnsi="Times New Roman" w:cs="Times New Roman"/>
        </w:rPr>
        <w:t xml:space="preserve"> </w:t>
      </w:r>
      <w:r w:rsidRPr="00694F0B">
        <w:rPr>
          <w:rFonts w:ascii="Times New Roman" w:eastAsia="Times New Roman" w:hAnsi="Times New Roman" w:cs="Times New Roman"/>
          <w:i/>
          <w:iCs/>
        </w:rPr>
        <w:t>EBTJV</w:t>
      </w:r>
      <w:r w:rsidR="003E7D88" w:rsidRPr="00694F0B">
        <w:rPr>
          <w:rFonts w:ascii="Times New Roman" w:hAnsi="Times New Roman"/>
          <w:i/>
        </w:rPr>
        <w:t xml:space="preserve"> classification codes</w:t>
      </w:r>
      <w:r w:rsidRPr="00694F0B">
        <w:rPr>
          <w:rFonts w:ascii="Times New Roman" w:eastAsia="Times New Roman" w:hAnsi="Times New Roman" w:cs="Times New Roman"/>
          <w:i/>
          <w:iCs/>
        </w:rPr>
        <w:t xml:space="preserve"> denoting combinations of species occupying a catchment.  A trailing P next to the code denotes that the data used in the classification were older than 10 years at the time of </w:t>
      </w:r>
      <w:r>
        <w:rPr>
          <w:rFonts w:ascii="Times New Roman" w:eastAsia="Times New Roman" w:hAnsi="Times New Roman" w:cs="Times New Roman"/>
          <w:i/>
          <w:iCs/>
        </w:rPr>
        <w:t>assessment</w:t>
      </w:r>
      <w:r w:rsidRPr="00694F0B">
        <w:rPr>
          <w:rFonts w:ascii="Times New Roman" w:eastAsia="Times New Roman" w:hAnsi="Times New Roman" w:cs="Times New Roman"/>
          <w:i/>
          <w:iCs/>
        </w:rPr>
        <w:t>.</w:t>
      </w:r>
    </w:p>
    <w:p w14:paraId="5E9CAD84" w14:textId="77777777" w:rsidR="004C5E2D" w:rsidRDefault="004C5E2D" w:rsidP="004C5E2D">
      <w:pPr>
        <w:spacing w:before="100" w:beforeAutospacing="1" w:after="100" w:afterAutospacing="1"/>
        <w:rPr>
          <w:rFonts w:ascii="Times New Roman" w:eastAsia="Times New Roman" w:hAnsi="Times New Roman" w:cs="Times New Roman"/>
        </w:rPr>
      </w:pPr>
    </w:p>
    <w:tbl>
      <w:tblPr>
        <w:tblStyle w:val="Table"/>
        <w:tblpPr w:leftFromText="180" w:rightFromText="180" w:vertAnchor="text" w:horzAnchor="margin" w:tblpY="-735"/>
        <w:tblW w:w="0" w:type="auto"/>
        <w:tblLayout w:type="fixed"/>
        <w:tblLook w:val="0420" w:firstRow="1" w:lastRow="0" w:firstColumn="0" w:lastColumn="0" w:noHBand="0" w:noVBand="1"/>
      </w:tblPr>
      <w:tblGrid>
        <w:gridCol w:w="864"/>
        <w:gridCol w:w="2736"/>
        <w:gridCol w:w="5184"/>
      </w:tblGrid>
      <w:tr w:rsidR="004C5E2D" w14:paraId="42B4113A" w14:textId="77777777" w:rsidTr="004C5E2D">
        <w:trPr>
          <w:cnfStyle w:val="100000000000" w:firstRow="1" w:lastRow="0" w:firstColumn="0" w:lastColumn="0" w:oddVBand="0" w:evenVBand="0" w:oddHBand="0" w:evenHBand="0" w:firstRowFirstColumn="0" w:firstRowLastColumn="0" w:lastRowFirstColumn="0" w:lastRowLastColumn="0"/>
          <w:tblHeader/>
        </w:trPr>
        <w:tc>
          <w:tcPr>
            <w:tcW w:w="8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C9EBCD" w14:textId="33050428" w:rsidR="004C5E2D" w:rsidRDefault="00353661"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EBTJV_CODE</w:t>
            </w:r>
          </w:p>
        </w:tc>
        <w:tc>
          <w:tcPr>
            <w:tcW w:w="27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67E759"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Occupancy status</w:t>
            </w:r>
          </w:p>
        </w:tc>
        <w:tc>
          <w:tcPr>
            <w:tcW w:w="51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230CF0"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Notes</w:t>
            </w:r>
          </w:p>
        </w:tc>
      </w:tr>
      <w:tr w:rsidR="004C5E2D" w14:paraId="44D2C484" w14:textId="77777777" w:rsidTr="004C5E2D">
        <w:tc>
          <w:tcPr>
            <w:tcW w:w="86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5C733"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0</w:t>
            </w:r>
          </w:p>
        </w:tc>
        <w:tc>
          <w:tcPr>
            <w:tcW w:w="27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79CF0"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Brook trout absent</w:t>
            </w:r>
          </w:p>
        </w:tc>
        <w:tc>
          <w:tcPr>
            <w:tcW w:w="51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C5984"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Confirmed absence based on field survey or expert knowledge (some states use this to mean unsampled)</w:t>
            </w:r>
          </w:p>
        </w:tc>
      </w:tr>
      <w:tr w:rsidR="004C5E2D" w14:paraId="1926F6D6"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9D232"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0.2</w:t>
            </w:r>
          </w:p>
        </w:tc>
        <w:tc>
          <w:tcPr>
            <w:tcW w:w="27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1A4A1"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Brown trout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56D82"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Wild brown trout present</w:t>
            </w:r>
          </w:p>
        </w:tc>
      </w:tr>
      <w:tr w:rsidR="004C5E2D" w14:paraId="3D07EFC0"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824B8"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0.3</w:t>
            </w:r>
          </w:p>
        </w:tc>
        <w:tc>
          <w:tcPr>
            <w:tcW w:w="27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56A6E"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Rainbow trout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0D1A8"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Wild rainbow trout present</w:t>
            </w:r>
          </w:p>
        </w:tc>
      </w:tr>
      <w:tr w:rsidR="004C5E2D" w14:paraId="0DC2DB77"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56ACB"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0.4</w:t>
            </w:r>
          </w:p>
        </w:tc>
        <w:tc>
          <w:tcPr>
            <w:tcW w:w="27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EE9FA"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Brown and rainbow trout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2FBCD"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Wild brown and rainbow trout present</w:t>
            </w:r>
          </w:p>
        </w:tc>
      </w:tr>
      <w:tr w:rsidR="004C5E2D" w14:paraId="1360ECCB"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A1E9A"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0.5</w:t>
            </w:r>
          </w:p>
        </w:tc>
        <w:tc>
          <w:tcPr>
            <w:tcW w:w="27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4C088"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Stocked brook trout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AD8ED"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Brook trout stocked (note: not comprehensive)</w:t>
            </w:r>
          </w:p>
        </w:tc>
      </w:tr>
      <w:tr w:rsidR="004C5E2D" w14:paraId="04171F2F"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0868E26B"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1.1</w:t>
            </w:r>
          </w:p>
        </w:tc>
        <w:tc>
          <w:tcPr>
            <w:tcW w:w="2736"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3AC2DEF7"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BKT present — allopatric</w:t>
            </w:r>
          </w:p>
        </w:tc>
        <w:tc>
          <w:tcPr>
            <w:tcW w:w="518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60F07721"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Brook trout present; no non-native salmonids detected</w:t>
            </w:r>
          </w:p>
        </w:tc>
      </w:tr>
      <w:tr w:rsidR="004C5E2D" w14:paraId="499198B3"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0613FAA9"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1.2</w:t>
            </w:r>
          </w:p>
        </w:tc>
        <w:tc>
          <w:tcPr>
            <w:tcW w:w="2736"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4783DBCB"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BKT present — sympatric with brown trout</w:t>
            </w:r>
          </w:p>
        </w:tc>
        <w:tc>
          <w:tcPr>
            <w:tcW w:w="518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2893CFA4"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Brook trout co-occurring with brown trout</w:t>
            </w:r>
          </w:p>
        </w:tc>
      </w:tr>
      <w:tr w:rsidR="004C5E2D" w14:paraId="67ECAC0B"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719BE7DC"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1.3</w:t>
            </w:r>
          </w:p>
        </w:tc>
        <w:tc>
          <w:tcPr>
            <w:tcW w:w="2736"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051AE527"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BKT present — sympatric with rainbow trout</w:t>
            </w:r>
          </w:p>
        </w:tc>
        <w:tc>
          <w:tcPr>
            <w:tcW w:w="518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73D5B0CD"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Brook trout co-occurring with rainbow trout</w:t>
            </w:r>
          </w:p>
        </w:tc>
      </w:tr>
      <w:tr w:rsidR="004C5E2D" w14:paraId="7ECD7A8A"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7D9120B2"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1.4</w:t>
            </w:r>
          </w:p>
        </w:tc>
        <w:tc>
          <w:tcPr>
            <w:tcW w:w="2736"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43A052C9"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BKT present — sympatric with brown and rainbow trout</w:t>
            </w:r>
          </w:p>
        </w:tc>
        <w:tc>
          <w:tcPr>
            <w:tcW w:w="518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7894C81A"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Brook trout co-occurring with brown and rainbow trout</w:t>
            </w:r>
          </w:p>
        </w:tc>
      </w:tr>
      <w:tr w:rsidR="004C5E2D" w14:paraId="45F2A005"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2BE2EBF5"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1.5</w:t>
            </w:r>
          </w:p>
        </w:tc>
        <w:tc>
          <w:tcPr>
            <w:tcW w:w="2736"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3B82D82B"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BKT present – present with stocked brook trout</w:t>
            </w:r>
          </w:p>
        </w:tc>
        <w:tc>
          <w:tcPr>
            <w:tcW w:w="5184" w:type="dxa"/>
            <w:tcBorders>
              <w:top w:val="none" w:sz="0" w:space="0" w:color="000000"/>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25ABAC02"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Wild and stocked brook trout co-occurring</w:t>
            </w:r>
          </w:p>
        </w:tc>
      </w:tr>
      <w:tr w:rsidR="004C5E2D" w14:paraId="2C16C388" w14:textId="77777777" w:rsidTr="004C5E2D">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F1AAC0"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-1</w:t>
            </w:r>
          </w:p>
        </w:tc>
        <w:tc>
          <w:tcPr>
            <w:tcW w:w="27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02D70"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Unsampled</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C098A"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No occupancy determination recorded</w:t>
            </w:r>
          </w:p>
        </w:tc>
      </w:tr>
      <w:tr w:rsidR="004C5E2D" w14:paraId="7BDFE2DF" w14:textId="77777777" w:rsidTr="004C5E2D">
        <w:tc>
          <w:tcPr>
            <w:tcW w:w="864"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00580E6E"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proofErr w:type="spellStart"/>
            <w:r>
              <w:rPr>
                <w:rFonts w:ascii="Helvetica" w:eastAsia="Helvetica" w:hAnsi="Helvetica" w:cs="Helvetica"/>
                <w:color w:val="000000"/>
                <w:sz w:val="18"/>
                <w:szCs w:val="18"/>
              </w:rPr>
              <w:t>xP</w:t>
            </w:r>
            <w:proofErr w:type="spellEnd"/>
          </w:p>
        </w:tc>
        <w:tc>
          <w:tcPr>
            <w:tcW w:w="2736"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4D2E3327" w14:textId="77777777"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P-flagged (any code above)</w:t>
            </w:r>
          </w:p>
        </w:tc>
        <w:tc>
          <w:tcPr>
            <w:tcW w:w="5184"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006D4AEC" w14:textId="48A8F156" w:rsidR="004C5E2D" w:rsidRDefault="004C5E2D" w:rsidP="004C5E2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Determination based on data older than 10 years at time of assessment</w:t>
            </w:r>
            <w:r w:rsidR="00A41D15">
              <w:rPr>
                <w:rFonts w:ascii="Helvetica" w:eastAsia="Helvetica" w:hAnsi="Helvetica" w:cs="Helvetica"/>
                <w:color w:val="000000"/>
                <w:sz w:val="18"/>
                <w:szCs w:val="18"/>
              </w:rPr>
              <w:t xml:space="preserve"> (this field was not automatically updated in the new </w:t>
            </w:r>
            <w:proofErr w:type="gramStart"/>
            <w:r w:rsidR="00A41D15">
              <w:rPr>
                <w:rFonts w:ascii="Helvetica" w:eastAsia="Helvetica" w:hAnsi="Helvetica" w:cs="Helvetica"/>
                <w:color w:val="000000"/>
                <w:sz w:val="18"/>
                <w:szCs w:val="18"/>
              </w:rPr>
              <w:t>release,</w:t>
            </w:r>
            <w:proofErr w:type="gramEnd"/>
            <w:r w:rsidR="00A41D15">
              <w:rPr>
                <w:rFonts w:ascii="Helvetica" w:eastAsia="Helvetica" w:hAnsi="Helvetica" w:cs="Helvetica"/>
                <w:color w:val="000000"/>
                <w:sz w:val="18"/>
                <w:szCs w:val="18"/>
              </w:rPr>
              <w:t xml:space="preserve"> therefore some P flags might be missing).</w:t>
            </w:r>
          </w:p>
        </w:tc>
      </w:tr>
    </w:tbl>
    <w:p w14:paraId="2420DEAD" w14:textId="77777777" w:rsidR="004C5E2D" w:rsidRDefault="004C5E2D" w:rsidP="004C5E2D">
      <w:pPr>
        <w:pStyle w:val="FirstParagraph"/>
      </w:pPr>
    </w:p>
    <w:p w14:paraId="78F73FEA" w14:textId="77777777" w:rsidR="004C5E2D" w:rsidRDefault="004C5E2D" w:rsidP="004C5E2D">
      <w:pPr>
        <w:pStyle w:val="FirstParagraph"/>
      </w:pPr>
    </w:p>
    <w:p w14:paraId="2169FC2A" w14:textId="77777777" w:rsidR="004C5E2D" w:rsidRDefault="004C5E2D" w:rsidP="004C5E2D">
      <w:pPr>
        <w:pStyle w:val="FirstParagraph"/>
      </w:pPr>
    </w:p>
    <w:p w14:paraId="43FD2956" w14:textId="77777777" w:rsidR="004C5E2D" w:rsidRDefault="004C5E2D" w:rsidP="004C5E2D">
      <w:pPr>
        <w:pStyle w:val="FirstParagraph"/>
      </w:pPr>
    </w:p>
    <w:p w14:paraId="269B84A1" w14:textId="77777777" w:rsidR="004C5E2D" w:rsidRDefault="004C5E2D" w:rsidP="004C5E2D">
      <w:pPr>
        <w:pStyle w:val="FirstParagraph"/>
      </w:pPr>
    </w:p>
    <w:p w14:paraId="0E1981E3" w14:textId="77777777" w:rsidR="004C5E2D" w:rsidRDefault="004C5E2D" w:rsidP="004C5E2D">
      <w:pPr>
        <w:pStyle w:val="FirstParagraph"/>
      </w:pPr>
    </w:p>
    <w:p w14:paraId="14A295CE" w14:textId="77777777" w:rsidR="00A5501F" w:rsidRDefault="00A5501F" w:rsidP="004C5E2D">
      <w:pPr>
        <w:pStyle w:val="FirstParagraph"/>
      </w:pPr>
    </w:p>
    <w:p w14:paraId="584C5537" w14:textId="77777777" w:rsidR="00A5501F" w:rsidRDefault="00A5501F" w:rsidP="004C5E2D">
      <w:pPr>
        <w:pStyle w:val="FirstParagraph"/>
      </w:pPr>
    </w:p>
    <w:p w14:paraId="30257CFA" w14:textId="77777777" w:rsidR="00A5501F" w:rsidRDefault="00A5501F" w:rsidP="004C5E2D">
      <w:pPr>
        <w:pStyle w:val="FirstParagraph"/>
      </w:pPr>
    </w:p>
    <w:p w14:paraId="6E0EC1B1" w14:textId="77777777" w:rsidR="00A5501F" w:rsidRDefault="00A5501F" w:rsidP="004C5E2D">
      <w:pPr>
        <w:pStyle w:val="FirstParagraph"/>
      </w:pPr>
    </w:p>
    <w:p w14:paraId="1FE046BD" w14:textId="77777777" w:rsidR="00A5501F" w:rsidRDefault="00A5501F" w:rsidP="004C5E2D">
      <w:pPr>
        <w:pStyle w:val="FirstParagraph"/>
      </w:pPr>
    </w:p>
    <w:p w14:paraId="6687FE87" w14:textId="77777777" w:rsidR="00A5501F" w:rsidRDefault="00A5501F" w:rsidP="004C5E2D">
      <w:pPr>
        <w:pStyle w:val="FirstParagraph"/>
      </w:pPr>
    </w:p>
    <w:p w14:paraId="4D45AA6C" w14:textId="77777777" w:rsidR="00A5501F" w:rsidRDefault="00A5501F" w:rsidP="004C5E2D">
      <w:pPr>
        <w:pStyle w:val="FirstParagraph"/>
      </w:pPr>
    </w:p>
    <w:p w14:paraId="3437A8CD" w14:textId="77777777" w:rsidR="00A5501F" w:rsidRDefault="00A5501F" w:rsidP="004C5E2D">
      <w:pPr>
        <w:pStyle w:val="FirstParagraph"/>
      </w:pPr>
    </w:p>
    <w:p w14:paraId="58949C26" w14:textId="3D18F7CB" w:rsidR="00A5501F" w:rsidRDefault="00A5501F" w:rsidP="00A5501F">
      <w:pPr>
        <w:pStyle w:val="Heading3"/>
      </w:pPr>
      <w:r>
        <w:t xml:space="preserve">Algorithm to populate </w:t>
      </w:r>
      <w:r w:rsidR="00630CBF">
        <w:t xml:space="preserve">catchment species </w:t>
      </w:r>
      <w:r>
        <w:t>catchment codes</w:t>
      </w:r>
      <w:r w:rsidR="00F745CD">
        <w:t xml:space="preserve"> – 2016 assessment as the foundation</w:t>
      </w:r>
    </w:p>
    <w:p w14:paraId="71E92EE0" w14:textId="7A1BBEDF" w:rsidR="0062236B" w:rsidRDefault="00F745CD" w:rsidP="00F745CD">
      <w:pPr>
        <w:pStyle w:val="FirstParagraph"/>
      </w:pPr>
      <w:r>
        <w:t xml:space="preserve">Both the salmonid catchment assessment and habitat patch layers are created using algorithms written in Python and implemented through ArcGIS toolboxes. </w:t>
      </w:r>
      <w:r w:rsidR="0062236B">
        <w:t xml:space="preserve">It operates using several spatial layers. The first is a point layer of sample locations containing sample date, salmonid species captured (count or presence), and location coordinates. Additional layers include the catchment polygon layer, flowline vector layer, catchment raster layer, flow direction raster layer, flow direction null raster layer, plus flowline VAA table, and plus flow table. Finally, a barrier layer is required. The baseline barrier dataset is derived from the National Anthropogenic Barrier Dataset (NABD) 2012. This dataset was further </w:t>
      </w:r>
      <w:r w:rsidR="0062236B">
        <w:lastRenderedPageBreak/>
        <w:t xml:space="preserve">supplemented with the Nature Conservancy's dam layer, and state dam and impassable waterfall locations if provided </w:t>
      </w:r>
      <w:r w:rsidR="004D119E">
        <w:t>(</w:t>
      </w:r>
      <w:r w:rsidR="0062236B">
        <w:t>Coombs, 2024).</w:t>
      </w:r>
    </w:p>
    <w:p w14:paraId="3B9D8F78" w14:textId="157677F6" w:rsidR="00F745CD" w:rsidRDefault="00F745CD" w:rsidP="00694F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pPr>
      <w:r w:rsidRPr="00694F0B">
        <w:rPr>
          <w:rFonts w:cs="Times New Roman"/>
          <w:color w:val="000000"/>
        </w:rPr>
        <w:t xml:space="preserve">Catchment classification begins by determining which species were present in a field sample </w:t>
      </w:r>
      <w:proofErr w:type="gramStart"/>
      <w:r w:rsidRPr="00694F0B">
        <w:rPr>
          <w:rFonts w:cs="Times New Roman"/>
          <w:color w:val="000000"/>
        </w:rPr>
        <w:t>in a given</w:t>
      </w:r>
      <w:proofErr w:type="gramEnd"/>
      <w:r w:rsidRPr="00694F0B">
        <w:rPr>
          <w:rFonts w:cs="Times New Roman"/>
          <w:color w:val="000000"/>
        </w:rPr>
        <w:t xml:space="preserve"> catchment. and how long ago the sample was conducted. All samples occurring greater than 10 years from the analysis year were given a 'P' after the code representing 'predicted'. </w:t>
      </w:r>
      <w:r w:rsidRPr="00F745CD">
        <w:t xml:space="preserve">The number of NHD catchments in the EBTJV footprint far exceeds the field sampling spatial coverage, </w:t>
      </w:r>
      <w:proofErr w:type="gramStart"/>
      <w:r w:rsidRPr="00F745CD">
        <w:t>with the exception of</w:t>
      </w:r>
      <w:proofErr w:type="gramEnd"/>
      <w:r w:rsidRPr="00F745CD">
        <w:t xml:space="preserve"> a few jurisdictions. To classify non-sampled catchments the EBTJV created an algorithm to assign species codes to catchments based on network connectivity. </w:t>
      </w:r>
      <w:r w:rsidR="0062236B" w:rsidRPr="00F745CD">
        <w:t xml:space="preserve">Catchments upstream of a sample point were inferred from the downstream </w:t>
      </w:r>
      <w:proofErr w:type="gramStart"/>
      <w:r w:rsidR="0062236B" w:rsidRPr="00F745CD">
        <w:t>catchment, and</w:t>
      </w:r>
      <w:proofErr w:type="gramEnd"/>
      <w:r w:rsidR="0062236B" w:rsidRPr="00F745CD">
        <w:t xml:space="preserve"> given the classification code of that catchment</w:t>
      </w:r>
      <w:r w:rsidR="002D65E2" w:rsidRPr="00F745CD">
        <w:t xml:space="preserve"> until a barrier, different sample, or stream end was encountered</w:t>
      </w:r>
      <w:r w:rsidR="0062236B" w:rsidRPr="00F745CD">
        <w:t xml:space="preserve">. </w:t>
      </w:r>
      <w:r w:rsidR="00775657" w:rsidRPr="00F745CD">
        <w:t xml:space="preserve">Culverts were not included because data on </w:t>
      </w:r>
      <w:proofErr w:type="spellStart"/>
      <w:r w:rsidR="00775657" w:rsidRPr="00F745CD">
        <w:t>passibility</w:t>
      </w:r>
      <w:proofErr w:type="spellEnd"/>
      <w:r w:rsidR="00775657" w:rsidRPr="00F745CD">
        <w:t xml:space="preserve"> were not sufficient to apply uniformly across the range. The algorithm was first used in the 2016 assessment and was an option for the 2024 assessment.</w:t>
      </w:r>
    </w:p>
    <w:p w14:paraId="61BDD74C" w14:textId="4AF95DC5" w:rsidR="00261529" w:rsidRDefault="00261529" w:rsidP="00694F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eastAsia="Times New Roman" w:hAnsi="Times New Roman" w:cs="Times New Roman"/>
        </w:rPr>
      </w:pPr>
      <w:r w:rsidRPr="00CF19C3">
        <w:rPr>
          <w:rFonts w:ascii="Times New Roman" w:eastAsia="Times New Roman" w:hAnsi="Times New Roman" w:cs="Times New Roman"/>
        </w:rPr>
        <w:fldChar w:fldCharType="begin"/>
      </w:r>
      <w:r w:rsidRPr="00CF19C3">
        <w:rPr>
          <w:rFonts w:ascii="Times New Roman" w:eastAsia="Times New Roman" w:hAnsi="Times New Roman" w:cs="Times New Roman"/>
        </w:rPr>
        <w:instrText xml:space="preserve"> INCLUDEPICTURE "https://ebtjv.de/images/catchment_algorithm_flowchart.jpg" \* MERGEFORMATINET </w:instrText>
      </w:r>
      <w:r w:rsidRPr="00CF19C3">
        <w:rPr>
          <w:rFonts w:ascii="Times New Roman" w:eastAsia="Times New Roman" w:hAnsi="Times New Roman" w:cs="Times New Roman"/>
        </w:rPr>
        <w:fldChar w:fldCharType="separate"/>
      </w:r>
      <w:r w:rsidRPr="00CF19C3">
        <w:rPr>
          <w:rFonts w:ascii="Times New Roman" w:eastAsia="Times New Roman" w:hAnsi="Times New Roman" w:cs="Times New Roman"/>
          <w:noProof/>
        </w:rPr>
        <w:drawing>
          <wp:inline distT="0" distB="0" distL="0" distR="0" wp14:anchorId="5B8F1C44" wp14:editId="1C3C4468">
            <wp:extent cx="5943600" cy="4100830"/>
            <wp:effectExtent l="0" t="0" r="0" b="1270"/>
            <wp:docPr id="329477251" name="Picture 3"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77251" name="Picture 3" descr="A diagram of a proces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100830"/>
                    </a:xfrm>
                    <a:prstGeom prst="rect">
                      <a:avLst/>
                    </a:prstGeom>
                    <a:noFill/>
                    <a:ln>
                      <a:noFill/>
                    </a:ln>
                  </pic:spPr>
                </pic:pic>
              </a:graphicData>
            </a:graphic>
          </wp:inline>
        </w:drawing>
      </w:r>
      <w:r w:rsidRPr="00CF19C3">
        <w:rPr>
          <w:rFonts w:ascii="Times New Roman" w:eastAsia="Times New Roman" w:hAnsi="Times New Roman" w:cs="Times New Roman"/>
        </w:rPr>
        <w:fldChar w:fldCharType="end"/>
      </w:r>
    </w:p>
    <w:p w14:paraId="64DA1847" w14:textId="187408A6" w:rsidR="00261529" w:rsidRPr="00F745CD" w:rsidRDefault="00261529" w:rsidP="00694F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pPr>
      <w:r>
        <w:rPr>
          <w:rFonts w:ascii="Times New Roman" w:eastAsia="Times New Roman" w:hAnsi="Times New Roman" w:cs="Times New Roman"/>
        </w:rPr>
        <w:t xml:space="preserve">Figure 1. </w:t>
      </w:r>
      <w:r w:rsidRPr="00CF19C3">
        <w:rPr>
          <w:rFonts w:ascii="Times New Roman" w:eastAsia="Times New Roman" w:hAnsi="Times New Roman" w:cs="Times New Roman"/>
        </w:rPr>
        <w:t>Assessment catchment classification data fields</w:t>
      </w:r>
      <w:r w:rsidR="003B0BBB">
        <w:rPr>
          <w:rFonts w:ascii="Times New Roman" w:eastAsia="Times New Roman" w:hAnsi="Times New Roman" w:cs="Times New Roman"/>
        </w:rPr>
        <w:t>, from Coombs, 2024.</w:t>
      </w:r>
    </w:p>
    <w:p w14:paraId="443D6FA6" w14:textId="71362616" w:rsidR="00F745CD" w:rsidRDefault="004C5E2D" w:rsidP="000B7FC6">
      <w:pPr>
        <w:pStyle w:val="FirstParagraph"/>
      </w:pPr>
      <w:r w:rsidRPr="00F745CD">
        <w:t>For P</w:t>
      </w:r>
      <w:r w:rsidR="00A5501F" w:rsidRPr="00F745CD">
        <w:t>ennsylvania and states</w:t>
      </w:r>
      <w:r w:rsidRPr="00F745CD">
        <w:t xml:space="preserve"> north</w:t>
      </w:r>
      <w:r w:rsidR="00893760">
        <w:t xml:space="preserve"> </w:t>
      </w:r>
      <w:r w:rsidRPr="00F745CD">
        <w:t>occupancy determinations propagated</w:t>
      </w:r>
      <w:r>
        <w:t xml:space="preserve"> upstream from </w:t>
      </w:r>
      <w:proofErr w:type="gramStart"/>
      <w:r>
        <w:t>directly-sampled</w:t>
      </w:r>
      <w:proofErr w:type="gramEnd"/>
      <w:r>
        <w:t xml:space="preserve"> catchments to upstream neighbors using the NHD network topology, with the number of catchments between a </w:t>
      </w:r>
      <w:proofErr w:type="gramStart"/>
      <w:r>
        <w:t>directly-sampled</w:t>
      </w:r>
      <w:proofErr w:type="gramEnd"/>
      <w:r>
        <w:t xml:space="preserve"> source and a given catchment recorded in </w:t>
      </w:r>
      <w:r w:rsidR="00775657">
        <w:t xml:space="preserve">a field called </w:t>
      </w:r>
      <w:r>
        <w:t xml:space="preserve">CATCH_CNT. MD south, these were hand coded (all CATCH_CNT = 1). </w:t>
      </w:r>
    </w:p>
    <w:p w14:paraId="0CCA0289" w14:textId="77777777" w:rsidR="00F745CD" w:rsidRDefault="00F745CD" w:rsidP="00F745CD">
      <w:pPr>
        <w:pStyle w:val="BodyText"/>
      </w:pPr>
      <w:r>
        <w:lastRenderedPageBreak/>
        <w:t xml:space="preserve">Certain restrictions ended up being necessary due to the occasional absence of smaller streams in the flowline layer, the occurrence of multiple </w:t>
      </w:r>
      <w:proofErr w:type="gramStart"/>
      <w:r>
        <w:t>stream</w:t>
      </w:r>
      <w:proofErr w:type="gramEnd"/>
      <w:r>
        <w:t xml:space="preserve"> reaches in a single catchment, and unrealistic biological outcomes. There are four available restriction conditions:</w:t>
      </w:r>
    </w:p>
    <w:p w14:paraId="3CCFE92F" w14:textId="77777777" w:rsidR="00F745CD" w:rsidRDefault="00F745CD" w:rsidP="00F745CD">
      <w:pPr>
        <w:pStyle w:val="BodyText"/>
        <w:spacing w:before="0" w:after="0"/>
        <w:ind w:left="720"/>
      </w:pPr>
      <w:r>
        <w:t>1) Maximum sample point distance</w:t>
      </w:r>
    </w:p>
    <w:p w14:paraId="0F317862" w14:textId="77777777" w:rsidR="00F745CD" w:rsidRDefault="00F745CD" w:rsidP="00F745CD">
      <w:pPr>
        <w:pStyle w:val="BodyText"/>
        <w:spacing w:before="0" w:after="0"/>
        <w:ind w:left="720"/>
      </w:pPr>
      <w:r>
        <w:t>2) Maximum dam point distance</w:t>
      </w:r>
    </w:p>
    <w:p w14:paraId="77E405F0" w14:textId="77777777" w:rsidR="00F745CD" w:rsidRDefault="00F745CD" w:rsidP="00F745CD">
      <w:pPr>
        <w:pStyle w:val="BodyText"/>
        <w:spacing w:before="0" w:after="0"/>
        <w:ind w:left="720"/>
      </w:pPr>
      <w:r>
        <w:t>3) Maximum stream order to infer upstream catchment classification</w:t>
      </w:r>
    </w:p>
    <w:p w14:paraId="01C4CD30" w14:textId="77777777" w:rsidR="00F745CD" w:rsidRDefault="00F745CD" w:rsidP="00F745CD">
      <w:pPr>
        <w:pStyle w:val="BodyText"/>
        <w:spacing w:before="0" w:after="0"/>
        <w:ind w:left="720"/>
      </w:pPr>
      <w:r>
        <w:t>4) Maximum upstream distance to infer catchment classification from the sample point</w:t>
      </w:r>
    </w:p>
    <w:p w14:paraId="6AC68C62" w14:textId="77777777" w:rsidR="009D18DC" w:rsidRDefault="00F745CD" w:rsidP="00F745CD">
      <w:pPr>
        <w:pStyle w:val="BodyText"/>
      </w:pPr>
      <w:r>
        <w:t xml:space="preserve">Restrictions 1 and 2 rectify sample and barrier locations occurring on streams </w:t>
      </w:r>
      <w:proofErr w:type="gramStart"/>
      <w:r>
        <w:t>not present</w:t>
      </w:r>
      <w:proofErr w:type="gramEnd"/>
      <w:r>
        <w:t xml:space="preserve"> in the flowline layer. </w:t>
      </w:r>
      <w:r w:rsidR="00BF5214">
        <w:t xml:space="preserve">Restriction 1 was not used. Restriction 2 was set to 250 m (e.g. a barrier could be a maximum of 250 m from a flowline to be considered, otherwise it would be too far from a </w:t>
      </w:r>
      <w:proofErr w:type="gramStart"/>
      <w:r w:rsidR="00BF5214">
        <w:t>stream line</w:t>
      </w:r>
      <w:proofErr w:type="gramEnd"/>
      <w:r w:rsidR="00BF5214">
        <w:t xml:space="preserve"> to assume it is associated with that stream). </w:t>
      </w:r>
    </w:p>
    <w:p w14:paraId="6A1CA12E" w14:textId="1467BCE6" w:rsidR="009D18DC" w:rsidRDefault="00F745CD" w:rsidP="00F745CD">
      <w:pPr>
        <w:pStyle w:val="BodyText"/>
      </w:pPr>
      <w:r>
        <w:t xml:space="preserve">Restriction 3 deals with </w:t>
      </w:r>
      <w:r w:rsidR="009D18DC">
        <w:t xml:space="preserve">assigning upstream catchments the same code as a connected downstream catchment. If a </w:t>
      </w:r>
      <w:r>
        <w:t xml:space="preserve">sample location </w:t>
      </w:r>
      <w:r w:rsidR="009D18DC">
        <w:t>occurs</w:t>
      </w:r>
      <w:r>
        <w:t xml:space="preserve"> on </w:t>
      </w:r>
      <w:r w:rsidR="009D18DC">
        <w:t xml:space="preserve">a </w:t>
      </w:r>
      <w:r>
        <w:t xml:space="preserve">stream </w:t>
      </w:r>
      <w:proofErr w:type="gramStart"/>
      <w:r>
        <w:t>not present</w:t>
      </w:r>
      <w:proofErr w:type="gramEnd"/>
      <w:r>
        <w:t xml:space="preserve"> in the flowline layer that </w:t>
      </w:r>
      <w:r w:rsidR="009D18DC">
        <w:t xml:space="preserve">then </w:t>
      </w:r>
      <w:r>
        <w:t>flow</w:t>
      </w:r>
      <w:r w:rsidR="009D18DC">
        <w:t>s</w:t>
      </w:r>
      <w:r>
        <w:t xml:space="preserve"> into a large river, or </w:t>
      </w:r>
      <w:r w:rsidR="009D18DC">
        <w:t xml:space="preserve">if a </w:t>
      </w:r>
      <w:r>
        <w:t>catchment contain</w:t>
      </w:r>
      <w:r w:rsidR="009D18DC">
        <w:t>s</w:t>
      </w:r>
      <w:r>
        <w:t xml:space="preserve"> multiple flowlines </w:t>
      </w:r>
      <w:r w:rsidR="009D18DC">
        <w:t>and the</w:t>
      </w:r>
      <w:r>
        <w:t xml:space="preserve"> catchment is associated with the larger stream or river</w:t>
      </w:r>
      <w:r w:rsidR="009D18DC">
        <w:t>, the algorithm will allow the connection upstream to travel via the larger stream or river, with limits to Strahler stream order</w:t>
      </w:r>
      <w:r>
        <w:t xml:space="preserve">. </w:t>
      </w:r>
      <w:r w:rsidR="00BF5214">
        <w:t xml:space="preserve">The </w:t>
      </w:r>
      <w:r w:rsidR="009D18DC">
        <w:t>connection to classify upstream</w:t>
      </w:r>
      <w:r w:rsidR="00BF5214">
        <w:t xml:space="preserve"> is limited to stream order 4</w:t>
      </w:r>
      <w:r w:rsidR="00B91BF8">
        <w:t xml:space="preserve"> for brook trout, and 5 for rainbow and brown trout.</w:t>
      </w:r>
      <w:r w:rsidR="00BF5214">
        <w:t xml:space="preserve"> The exception is in Maine, where the restriction for brook trout is set to stream order 5, based on knowledge of brook trout occupancy of these larger order streams in Maine. </w:t>
      </w:r>
    </w:p>
    <w:p w14:paraId="76006DCC" w14:textId="02DEC716" w:rsidR="00F745CD" w:rsidRDefault="00F745CD" w:rsidP="00F745CD">
      <w:pPr>
        <w:pStyle w:val="BodyText"/>
      </w:pPr>
      <w:r>
        <w:t>Restriction 4 enables the user to limit upstream catchment classification inferred from a downstream sample location based on total stream distance</w:t>
      </w:r>
      <w:r w:rsidR="00BF5214">
        <w:t xml:space="preserve"> upstream of the sample</w:t>
      </w:r>
      <w:r>
        <w:t>.</w:t>
      </w:r>
      <w:r w:rsidR="00BF5214">
        <w:t xml:space="preserve"> The default distance is 50 km for brook trout</w:t>
      </w:r>
      <w:r w:rsidR="00307B8F">
        <w:t xml:space="preserve">, </w:t>
      </w:r>
      <w:r w:rsidR="00BF5214">
        <w:t xml:space="preserve">rainbow </w:t>
      </w:r>
      <w:r w:rsidR="00307B8F">
        <w:t xml:space="preserve">trout, </w:t>
      </w:r>
      <w:r w:rsidR="00BF5214">
        <w:t xml:space="preserve">and brown trout, except in Maine, where brook trout upstream distance is limited to 80 km and rainbow and brown trout distance is limited to </w:t>
      </w:r>
      <w:r w:rsidR="00307B8F">
        <w:t>10</w:t>
      </w:r>
      <w:r w:rsidR="00BF5214">
        <w:t xml:space="preserve"> km</w:t>
      </w:r>
      <w:r w:rsidR="009D18DC">
        <w:t>.</w:t>
      </w:r>
    </w:p>
    <w:p w14:paraId="75EE3125" w14:textId="714C9A32" w:rsidR="00F745CD" w:rsidRDefault="00F745CD" w:rsidP="00775657">
      <w:pPr>
        <w:pStyle w:val="Heading3"/>
      </w:pPr>
      <w:bookmarkStart w:id="12" w:name="bkt-patch-layer"/>
      <w:bookmarkEnd w:id="11"/>
      <w:r>
        <w:t>Web tool development and use, and differences between 2024 and 2016 catchment coding methods</w:t>
      </w:r>
    </w:p>
    <w:p w14:paraId="5135A910" w14:textId="0857A674" w:rsidR="00F745CD" w:rsidRDefault="00F745CD" w:rsidP="000B7FC6">
      <w:pPr>
        <w:pStyle w:val="FirstParagraph"/>
      </w:pPr>
      <w:r>
        <w:t>Data u</w:t>
      </w:r>
      <w:r w:rsidR="000B7FC6">
        <w:t xml:space="preserve">pdates were performed by credentialed agency biologists for each state or federal agency </w:t>
      </w:r>
      <w:r w:rsidR="00630CBF">
        <w:t xml:space="preserve">(“data stewards”) </w:t>
      </w:r>
      <w:r w:rsidR="000B7FC6">
        <w:t xml:space="preserve">using a web tool developed by Jason Coombs (US Fish and Wildlife Service) for the EBTJV. </w:t>
      </w:r>
      <w:r>
        <w:t xml:space="preserve">The tool utilizes a suite of open-source software packages including relational database, user access management, data visualization, interactive mapping, and backend algorithm support. </w:t>
      </w:r>
    </w:p>
    <w:p w14:paraId="619F8B73" w14:textId="075EC3C8" w:rsidR="00F745CD" w:rsidRDefault="00F745CD" w:rsidP="00F76E74">
      <w:pPr>
        <w:pStyle w:val="FirstParagraph"/>
      </w:pPr>
      <w:r>
        <w:t>T</w:t>
      </w:r>
      <w:r w:rsidR="000B7FC6">
        <w:t xml:space="preserve">he updater tool </w:t>
      </w:r>
      <w:r>
        <w:t xml:space="preserve">was designed to allow </w:t>
      </w:r>
      <w:r w:rsidR="000B7FC6">
        <w:t xml:space="preserve">flexibility in making updates: the partners submit composition, location, and date information via </w:t>
      </w:r>
      <w:r>
        <w:t xml:space="preserve">csv or Excel file </w:t>
      </w:r>
      <w:r w:rsidR="000B7FC6">
        <w:t>upload or direct editing</w:t>
      </w:r>
      <w:r>
        <w:t xml:space="preserve"> within the web tool</w:t>
      </w:r>
      <w:r w:rsidR="000B7FC6">
        <w:t xml:space="preserve">. </w:t>
      </w:r>
      <w:r>
        <w:t xml:space="preserve">Beginning in 2023, partners updated salmonid catchment codes based on field surveys conducted since 2016, expert knowledge review, and application of the EBTJV 10-year data currency standard (P-flagged). </w:t>
      </w:r>
    </w:p>
    <w:p w14:paraId="5E95A255" w14:textId="573D406F" w:rsidR="00F745CD" w:rsidRDefault="00F745CD" w:rsidP="00F745CD">
      <w:pPr>
        <w:pStyle w:val="FirstParagraph"/>
      </w:pPr>
      <w:r>
        <w:lastRenderedPageBreak/>
        <w:t xml:space="preserve">By default, the upstream catchment codes and attributes are retained from the prior full dataset (2016). </w:t>
      </w:r>
      <w:r w:rsidR="000B7FC6">
        <w:t xml:space="preserve">The tool </w:t>
      </w:r>
      <w:r>
        <w:t xml:space="preserve">then </w:t>
      </w:r>
      <w:r w:rsidR="000B7FC6">
        <w:t>assigns occupancy based on most recent sample</w:t>
      </w:r>
      <w:r>
        <w:t>. Biologists</w:t>
      </w:r>
      <w:r w:rsidR="000B7FC6">
        <w:t xml:space="preserve"> </w:t>
      </w:r>
      <w:r>
        <w:t xml:space="preserve">are presented several options. First, </w:t>
      </w:r>
      <w:r w:rsidR="000B7FC6">
        <w:t xml:space="preserve">a biologist </w:t>
      </w:r>
      <w:r>
        <w:t xml:space="preserve">may choose to </w:t>
      </w:r>
      <w:r w:rsidR="000B7FC6">
        <w:t xml:space="preserve">update catchment codes for connected upstream catchments, using the “connect upstream” </w:t>
      </w:r>
      <w:r w:rsidR="00F76E74">
        <w:t>algorithm</w:t>
      </w:r>
      <w:r>
        <w:t xml:space="preserve">. </w:t>
      </w:r>
      <w:r w:rsidR="00630CBF">
        <w:t>Data stewards</w:t>
      </w:r>
      <w:r w:rsidR="00775657">
        <w:t xml:space="preserve"> were cautioned to use </w:t>
      </w:r>
      <w:r w:rsidR="00A846F6">
        <w:t xml:space="preserve">the “connect upstream” </w:t>
      </w:r>
      <w:r w:rsidR="00775657">
        <w:t>feature carefully due to possibility of data overwriting, therefore its use was not universal in 2024</w:t>
      </w:r>
      <w:r w:rsidRPr="00F745CD">
        <w:t xml:space="preserve"> </w:t>
      </w:r>
      <w:r>
        <w:t>and was done most often in North Carolina and Pennsylvania.</w:t>
      </w:r>
      <w:r w:rsidRPr="000B7FC6">
        <w:t xml:space="preserve"> </w:t>
      </w:r>
      <w:r>
        <w:t>CATCH_CNT values did not change for the 2024 assessment, regardless of any additional sampling even in previously unassessed catchments.</w:t>
      </w:r>
    </w:p>
    <w:p w14:paraId="7F2FDACD" w14:textId="7098B62D" w:rsidR="00413036" w:rsidRDefault="00F745CD" w:rsidP="00F76E74">
      <w:pPr>
        <w:pStyle w:val="FirstParagraph"/>
      </w:pPr>
      <w:r>
        <w:t>Also, the biologist may opt to override the algorithm (</w:t>
      </w:r>
      <w:proofErr w:type="spellStart"/>
      <w:r>
        <w:t>ie</w:t>
      </w:r>
      <w:proofErr w:type="spellEnd"/>
      <w:r>
        <w:t xml:space="preserve"> bypass the most recent field sample) and provide a reason. The dataset contains</w:t>
      </w:r>
      <w:r w:rsidR="00F76E74">
        <w:t xml:space="preserve"> fields “VAL_CHANGE” and “VAL_REASON”</w:t>
      </w:r>
      <w:r w:rsidR="00630CBF">
        <w:t xml:space="preserve"> to </w:t>
      </w:r>
      <w:r>
        <w:t>guide understanding of where and why</w:t>
      </w:r>
      <w:r w:rsidR="00630CBF">
        <w:t xml:space="preserve"> catchment code</w:t>
      </w:r>
      <w:r>
        <w:t>s</w:t>
      </w:r>
      <w:r w:rsidR="00630CBF">
        <w:t xml:space="preserve"> </w:t>
      </w:r>
      <w:r>
        <w:t xml:space="preserve">were </w:t>
      </w:r>
      <w:r w:rsidR="00630CBF">
        <w:t xml:space="preserve">manually entered or changed from the algorithm-selected code. </w:t>
      </w:r>
    </w:p>
    <w:p w14:paraId="60FEB113" w14:textId="52F5A517" w:rsidR="00F76E74" w:rsidRDefault="00F76E74" w:rsidP="00F76E74">
      <w:pPr>
        <w:pStyle w:val="FirstParagraph"/>
      </w:pPr>
      <w:r>
        <w:t xml:space="preserve">Examples of scenarios in which </w:t>
      </w:r>
      <w:r w:rsidR="00630CBF">
        <w:t xml:space="preserve">data stewards </w:t>
      </w:r>
      <w:r>
        <w:t>needed to manually edit a catchment's classification are listed below, along with a supplied reason to standardize data across the range.</w:t>
      </w:r>
    </w:p>
    <w:p w14:paraId="25DC12ED" w14:textId="39A65BF8" w:rsidR="00F76E74" w:rsidRDefault="00F76E74" w:rsidP="00630CBF">
      <w:pPr>
        <w:pStyle w:val="FirstParagraph"/>
        <w:numPr>
          <w:ilvl w:val="0"/>
          <w:numId w:val="4"/>
        </w:numPr>
      </w:pPr>
      <w:r>
        <w:t>If a catchment includes a portion of the mainstem and tributary and two data points occur in the same catchment in the same year with conflicting results (e.g., Brown Trout in mainstem and Brook Trout in tributary), manually update to the catchment code that best describes the trout community and select "Conflicting data". In some cases, this may result in a sympatric patch code.</w:t>
      </w:r>
    </w:p>
    <w:p w14:paraId="06CECC97" w14:textId="337A1E4E" w:rsidR="00F76E74" w:rsidRDefault="00F76E74" w:rsidP="00630CBF">
      <w:pPr>
        <w:pStyle w:val="FirstParagraph"/>
        <w:numPr>
          <w:ilvl w:val="0"/>
          <w:numId w:val="4"/>
        </w:numPr>
      </w:pPr>
      <w:r>
        <w:t xml:space="preserve">If a biologist knows that a barrier is present which changes trout community upstream of the </w:t>
      </w:r>
      <w:proofErr w:type="gramStart"/>
      <w:r>
        <w:t>barrier</w:t>
      </w:r>
      <w:proofErr w:type="gramEnd"/>
      <w:r>
        <w:t xml:space="preserve"> but it is not reflected in the data, manually update catchment code to reflect their knowledge of the stream and in comments for manual edit, select "Known barrier".</w:t>
      </w:r>
    </w:p>
    <w:p w14:paraId="468B8310" w14:textId="6EE9750B" w:rsidR="00F76E74" w:rsidRDefault="00F76E74" w:rsidP="00630CBF">
      <w:pPr>
        <w:pStyle w:val="FirstParagraph"/>
        <w:numPr>
          <w:ilvl w:val="0"/>
          <w:numId w:val="4"/>
        </w:numPr>
      </w:pPr>
      <w:r>
        <w:t>The most recent survey results (e.g., allopatric Brook Trout) conflicts with knowledge from prior surveys (e.g., sympatric Brook Trout and Rainbow Trout) and biologist knows Rainbow Trout are still in the stream but the sampling did not pick them up this year because they occur in low density, manually update to the code that best describes the trout community and select "Biologist knowledge".</w:t>
      </w:r>
    </w:p>
    <w:p w14:paraId="712FDE37" w14:textId="5694121E" w:rsidR="00F76E74" w:rsidRDefault="00F76E74" w:rsidP="00630CBF">
      <w:pPr>
        <w:pStyle w:val="FirstParagraph"/>
        <w:numPr>
          <w:ilvl w:val="0"/>
          <w:numId w:val="4"/>
        </w:numPr>
      </w:pPr>
      <w:r>
        <w:t>If data is outdated and includes an inaccurate entry for a trout species present, (e.g., only data available was from 1981 and includes a hatchery rainbow trout that was recorded as a wild Rainbow Trout and is changing the catchment to sympatric Brook Trout and Rainbow Trout</w:t>
      </w:r>
      <w:r w:rsidR="00254DD9">
        <w:t>)</w:t>
      </w:r>
      <w:r>
        <w:t>, manually update to the code that best describes the trout community and select "Outdated data".</w:t>
      </w:r>
    </w:p>
    <w:p w14:paraId="37BBC395" w14:textId="2CB4C519" w:rsidR="00E42CF1" w:rsidRDefault="00F76E74" w:rsidP="00630CBF">
      <w:pPr>
        <w:pStyle w:val="FirstParagraph"/>
        <w:numPr>
          <w:ilvl w:val="0"/>
          <w:numId w:val="4"/>
        </w:numPr>
      </w:pPr>
      <w:r>
        <w:t xml:space="preserve">If a situation occurs in which a manual edit is needed and does not fall within the categories outlined above, manually update to the code that best describes </w:t>
      </w:r>
      <w:r>
        <w:lastRenderedPageBreak/>
        <w:t>the trout community and select "Other" and provide brief rationale for why update was made.</w:t>
      </w:r>
    </w:p>
    <w:p w14:paraId="6783E442" w14:textId="77777777" w:rsidR="00A57608" w:rsidRDefault="00A57608" w:rsidP="00A57608">
      <w:pPr>
        <w:pStyle w:val="Heading3"/>
      </w:pPr>
      <w:r>
        <w:t>EBTJV Catchment layer – estimation of new or updated catchment codes</w:t>
      </w:r>
    </w:p>
    <w:p w14:paraId="49D898DC" w14:textId="77777777" w:rsidR="00A57608" w:rsidRDefault="00A57608" w:rsidP="00A57608">
      <w:pPr>
        <w:pStyle w:val="BodyText"/>
      </w:pPr>
      <w:r>
        <w:t xml:space="preserve">The 2024 data set builds on the 2016 data set.  Biologists upload new data and the tool returns the option to review a list of catchments that would change from the prior version.  The degree to which any catchment code is reviewed will vary from state to state.  State data submissions and catchment code changes may reflect true changes to the state of salmonid occupancy (gains, losses), an improvement to the knowledge of salmonid presence (unassessed waters), or both.  Comparing versions of the assessment to track progress or changes is of great interest to the conservation community. Several caveats cloud our ability to ascertain a true status change at any location (see Rummel et al., 2024 for a full analysis). </w:t>
      </w:r>
    </w:p>
    <w:p w14:paraId="2EF52153" w14:textId="77777777" w:rsidR="00A57608" w:rsidRDefault="00A57608" w:rsidP="00A57608">
      <w:pPr>
        <w:pStyle w:val="FirstParagraph"/>
      </w:pPr>
      <w:r>
        <w:t>Additionally, it is difficult to determine which catchments contain updated data, because there is no single field in the dataset that flags a new sample. Updated records may be identified through a combination of ‘SAMP_YEAR’ (the sample year used in the most recent determination, which may be different from the most recent sample recorded</w:t>
      </w:r>
      <w:proofErr w:type="gramStart"/>
      <w:r>
        <w:t>),  ‘</w:t>
      </w:r>
      <w:proofErr w:type="gramEnd"/>
      <w:r>
        <w:t>CATCH_CNT’ (catchment count, where 1 indicates the catchment containing a sample or knowledge that drives the determination). For states PA and north, the combination of “CATCH_CNT” == 1 and “SAMP_YEAR” not equal to 1900 or 0 will identify catchments that contain a field sample or for which the data steward applied a manual edit. A CATCH_CNT &gt;1 for northern states indicates a code was algorithm-derived from the 2016 assessment. Lat/Lon locations of salmonid field sampling were not retained in the data set.</w:t>
      </w:r>
      <w:r w:rsidRPr="00F76E74">
        <w:t xml:space="preserve"> </w:t>
      </w:r>
    </w:p>
    <w:p w14:paraId="156D0472" w14:textId="5FE90EAF" w:rsidR="00A57608" w:rsidRPr="00A57608" w:rsidRDefault="00A57608" w:rsidP="00A57608">
      <w:pPr>
        <w:pStyle w:val="BodyText"/>
      </w:pPr>
      <w:r>
        <w:t>We consider catchments to have an updated assessment classification if the record</w:t>
      </w:r>
      <w:r w:rsidRPr="00A57608">
        <w:t xml:space="preserve"> </w:t>
      </w:r>
      <w:r>
        <w:t xml:space="preserve">1) </w:t>
      </w:r>
      <w:r w:rsidRPr="00A57608">
        <w:t>includes new field sampling data</w:t>
      </w:r>
      <w:r>
        <w:t xml:space="preserve"> or biologist judgement based on data</w:t>
      </w:r>
      <w:r w:rsidRPr="00A57608">
        <w:t xml:space="preserve">, </w:t>
      </w:r>
      <w:proofErr w:type="gramStart"/>
      <w:r>
        <w:t>2)is</w:t>
      </w:r>
      <w:proofErr w:type="gramEnd"/>
      <w:r>
        <w:t xml:space="preserve"> connected upstream of a newly field-sampled site (algorithm-driven), or 3) if a bi</w:t>
      </w:r>
      <w:r w:rsidRPr="00A57608">
        <w:t xml:space="preserve">ologist </w:t>
      </w:r>
      <w:r>
        <w:t xml:space="preserve">applied </w:t>
      </w:r>
      <w:r w:rsidRPr="00A57608">
        <w:t>judgement that changed</w:t>
      </w:r>
      <w:r>
        <w:t xml:space="preserve"> or confirmed</w:t>
      </w:r>
      <w:r w:rsidRPr="00A57608">
        <w:t xml:space="preserve"> a catchment classification</w:t>
      </w:r>
      <w:r>
        <w:t xml:space="preserve"> without a sample date</w:t>
      </w:r>
      <w:r w:rsidRPr="00A57608">
        <w:t>.</w:t>
      </w:r>
      <w:r>
        <w:t xml:space="preserve"> The three conditions are as follows, and are considered additively:</w:t>
      </w:r>
    </w:p>
    <w:p w14:paraId="125038B2" w14:textId="77777777" w:rsidR="00A57608" w:rsidRDefault="00A57608" w:rsidP="00A57608">
      <w:pPr>
        <w:pStyle w:val="BodyText"/>
        <w:numPr>
          <w:ilvl w:val="0"/>
          <w:numId w:val="4"/>
        </w:numPr>
      </w:pPr>
      <w:r>
        <w:t>Most conservative — direct field samples only: CATCH_CNT = 1 and sample year after 2015. The catchment was visited, the sample post-dates 2016, and the code rests on that visit alone.</w:t>
      </w:r>
    </w:p>
    <w:p w14:paraId="2A9BCFBE" w14:textId="77777777" w:rsidR="00A57608" w:rsidRDefault="00A57608" w:rsidP="00A57608">
      <w:pPr>
        <w:pStyle w:val="BodyText"/>
        <w:numPr>
          <w:ilvl w:val="0"/>
          <w:numId w:val="4"/>
        </w:numPr>
      </w:pPr>
      <w:r>
        <w:t xml:space="preserve">Moderate — adds algorithm-propagated: Source sample is post-2016 but the individual catchment may not have been visited directly. </w:t>
      </w:r>
    </w:p>
    <w:p w14:paraId="367D8603" w14:textId="77777777" w:rsidR="00A57608" w:rsidRDefault="00A57608" w:rsidP="00A57608">
      <w:pPr>
        <w:pStyle w:val="BodyText"/>
        <w:numPr>
          <w:ilvl w:val="0"/>
          <w:numId w:val="4"/>
        </w:numPr>
      </w:pPr>
      <w:r>
        <w:t>Broadest — adds biologist-knowledge assignments without a recorded date: Includes catchments where a biologist set or confirmed a code without logging a sample year. (Some of these may reflect pre-2016 knowledge carried forward).</w:t>
      </w:r>
    </w:p>
    <w:p w14:paraId="088B00B4" w14:textId="7FF2F46D" w:rsidR="00A57608" w:rsidRDefault="00A57608" w:rsidP="00A57608">
      <w:pPr>
        <w:pStyle w:val="BodyText"/>
      </w:pPr>
      <w:r>
        <w:t xml:space="preserve">The combination of biologist-knowledge assignment and connecting upstream algorithm integrates multiple forms of evidence beyond a single field sample and allows the EBTJV to capture the best-known information on the presence of salmonid species. However, the application of flexible assignment carries tradeoffs. The rule set for biologist judgement </w:t>
      </w:r>
      <w:r>
        <w:lastRenderedPageBreak/>
        <w:t xml:space="preserve">were applied with variability from state to state; the ability of biologists to manually review catchments is hindered by the sheer number of catchments available; and legacy differences in the use of CATCH_CNT in southern states makes it impossible to ascertain unassessed waters sampling in states Maryland and south. </w:t>
      </w:r>
    </w:p>
    <w:p w14:paraId="6E9D71A2" w14:textId="77777777" w:rsidR="00A57608" w:rsidRPr="00A57608" w:rsidRDefault="00A57608" w:rsidP="00A57608">
      <w:pPr>
        <w:pStyle w:val="BodyText"/>
      </w:pPr>
    </w:p>
    <w:p w14:paraId="68BD1CE7" w14:textId="123DA5F3" w:rsidR="00630CBF" w:rsidRPr="00694F0B" w:rsidRDefault="00AA4058" w:rsidP="00630CBF">
      <w:pPr>
        <w:pStyle w:val="BodyText"/>
        <w:rPr>
          <w:color w:val="0F4761" w:themeColor="accent1" w:themeShade="BF"/>
          <w:sz w:val="28"/>
        </w:rPr>
      </w:pPr>
      <w:r w:rsidRPr="00AA4058">
        <w:rPr>
          <w:rFonts w:eastAsiaTheme="majorEastAsia" w:cstheme="majorBidi"/>
          <w:color w:val="0F4761" w:themeColor="accent1" w:themeShade="BF"/>
          <w:sz w:val="28"/>
          <w:szCs w:val="28"/>
        </w:rPr>
        <w:t>EBTJV Catchment Layer – Field Attributes</w:t>
      </w:r>
    </w:p>
    <w:p w14:paraId="453B7BC4" w14:textId="48EA2C70" w:rsidR="001D7932" w:rsidRPr="001D7932" w:rsidRDefault="001D7932" w:rsidP="001D7932">
      <w:pPr>
        <w:pStyle w:val="BodyText"/>
      </w:pPr>
      <w:r w:rsidRPr="00694F0B">
        <w:t xml:space="preserve">Table 3. </w:t>
      </w:r>
      <w:r w:rsidRPr="00694F0B">
        <w:rPr>
          <w:i/>
          <w:iCs/>
        </w:rPr>
        <w:t>Field attributes for the 2024 catchment layer</w:t>
      </w:r>
    </w:p>
    <w:tbl>
      <w:tblPr>
        <w:tblStyle w:val="TableGrid"/>
        <w:tblW w:w="10620" w:type="dxa"/>
        <w:tblInd w:w="-455" w:type="dxa"/>
        <w:tblLook w:val="04A0" w:firstRow="1" w:lastRow="0" w:firstColumn="1" w:lastColumn="0" w:noHBand="0" w:noVBand="1"/>
      </w:tblPr>
      <w:tblGrid>
        <w:gridCol w:w="1398"/>
        <w:gridCol w:w="886"/>
        <w:gridCol w:w="8336"/>
      </w:tblGrid>
      <w:tr w:rsidR="00E04731" w:rsidRPr="00E74B32" w14:paraId="4DAA9C10" w14:textId="77777777" w:rsidTr="00261529">
        <w:trPr>
          <w:trHeight w:val="350"/>
        </w:trPr>
        <w:tc>
          <w:tcPr>
            <w:tcW w:w="1398" w:type="dxa"/>
          </w:tcPr>
          <w:p w14:paraId="12D1A17A" w14:textId="77777777" w:rsidR="00E04731" w:rsidRPr="00E74B32" w:rsidRDefault="00E04731" w:rsidP="00160CB3">
            <w:pPr>
              <w:pStyle w:val="Heading3"/>
              <w:rPr>
                <w:b/>
                <w:bCs/>
                <w:sz w:val="24"/>
                <w:szCs w:val="24"/>
              </w:rPr>
            </w:pPr>
            <w:r w:rsidRPr="00E74B32">
              <w:rPr>
                <w:b/>
                <w:bCs/>
                <w:sz w:val="24"/>
                <w:szCs w:val="24"/>
              </w:rPr>
              <w:lastRenderedPageBreak/>
              <w:t xml:space="preserve"> Field </w:t>
            </w:r>
          </w:p>
        </w:tc>
        <w:tc>
          <w:tcPr>
            <w:tcW w:w="886" w:type="dxa"/>
          </w:tcPr>
          <w:p w14:paraId="0F2C805E" w14:textId="77777777" w:rsidR="00E04731" w:rsidRPr="00E74B32" w:rsidRDefault="00E04731" w:rsidP="00160CB3">
            <w:pPr>
              <w:pStyle w:val="Heading3"/>
              <w:rPr>
                <w:b/>
                <w:bCs/>
                <w:sz w:val="24"/>
                <w:szCs w:val="24"/>
              </w:rPr>
            </w:pPr>
            <w:r w:rsidRPr="00E74B32">
              <w:rPr>
                <w:b/>
                <w:bCs/>
                <w:sz w:val="24"/>
                <w:szCs w:val="24"/>
              </w:rPr>
              <w:t xml:space="preserve"> Type </w:t>
            </w:r>
          </w:p>
        </w:tc>
        <w:tc>
          <w:tcPr>
            <w:tcW w:w="8336" w:type="dxa"/>
          </w:tcPr>
          <w:p w14:paraId="39454EB8" w14:textId="77777777" w:rsidR="00E04731" w:rsidRPr="00E74B32" w:rsidRDefault="00E04731" w:rsidP="00160CB3">
            <w:pPr>
              <w:pStyle w:val="Heading3"/>
              <w:rPr>
                <w:b/>
                <w:bCs/>
                <w:sz w:val="24"/>
                <w:szCs w:val="24"/>
              </w:rPr>
            </w:pPr>
            <w:r w:rsidRPr="00E74B32">
              <w:rPr>
                <w:b/>
                <w:bCs/>
                <w:sz w:val="24"/>
                <w:szCs w:val="24"/>
              </w:rPr>
              <w:t xml:space="preserve"> Description </w:t>
            </w:r>
          </w:p>
        </w:tc>
      </w:tr>
      <w:tr w:rsidR="00E04731" w:rsidRPr="00E04731" w14:paraId="3ACED7DE" w14:textId="77777777" w:rsidTr="00261529">
        <w:tc>
          <w:tcPr>
            <w:tcW w:w="1398" w:type="dxa"/>
          </w:tcPr>
          <w:p w14:paraId="214CCE18" w14:textId="77777777" w:rsidR="00E04731" w:rsidRPr="00E04731" w:rsidRDefault="00E04731" w:rsidP="00160CB3">
            <w:pPr>
              <w:pStyle w:val="Heading3"/>
              <w:rPr>
                <w:sz w:val="16"/>
                <w:szCs w:val="16"/>
              </w:rPr>
            </w:pPr>
            <w:r w:rsidRPr="00E04731">
              <w:rPr>
                <w:sz w:val="16"/>
                <w:szCs w:val="16"/>
              </w:rPr>
              <w:t xml:space="preserve"> `GRIDCODE` </w:t>
            </w:r>
          </w:p>
        </w:tc>
        <w:tc>
          <w:tcPr>
            <w:tcW w:w="886" w:type="dxa"/>
          </w:tcPr>
          <w:p w14:paraId="1A8B3A53"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6A494031" w14:textId="77777777" w:rsidR="00E04731" w:rsidRPr="00E04731" w:rsidRDefault="00E04731" w:rsidP="00160CB3">
            <w:pPr>
              <w:pStyle w:val="Heading3"/>
              <w:rPr>
                <w:sz w:val="16"/>
                <w:szCs w:val="16"/>
              </w:rPr>
            </w:pPr>
            <w:r w:rsidRPr="00E04731">
              <w:rPr>
                <w:sz w:val="16"/>
                <w:szCs w:val="16"/>
              </w:rPr>
              <w:t xml:space="preserve"> Internal NHD grid identifier. Used for spatial indexing; not an analysis field. </w:t>
            </w:r>
          </w:p>
        </w:tc>
      </w:tr>
      <w:tr w:rsidR="00E04731" w:rsidRPr="00E04731" w14:paraId="1A78E840" w14:textId="77777777" w:rsidTr="00261529">
        <w:tc>
          <w:tcPr>
            <w:tcW w:w="1398" w:type="dxa"/>
          </w:tcPr>
          <w:p w14:paraId="1DE37D2C" w14:textId="77777777" w:rsidR="00E04731" w:rsidRPr="00E04731" w:rsidRDefault="00E04731" w:rsidP="00160CB3">
            <w:pPr>
              <w:pStyle w:val="Heading3"/>
              <w:rPr>
                <w:sz w:val="16"/>
                <w:szCs w:val="16"/>
              </w:rPr>
            </w:pPr>
            <w:r w:rsidRPr="00E04731">
              <w:rPr>
                <w:sz w:val="16"/>
                <w:szCs w:val="16"/>
              </w:rPr>
              <w:t xml:space="preserve"> `FEATUREID` </w:t>
            </w:r>
          </w:p>
        </w:tc>
        <w:tc>
          <w:tcPr>
            <w:tcW w:w="886" w:type="dxa"/>
          </w:tcPr>
          <w:p w14:paraId="3B45B0DD"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7B9EEABE" w14:textId="77777777" w:rsidR="00E04731" w:rsidRPr="00E04731" w:rsidRDefault="00E04731" w:rsidP="00160CB3">
            <w:pPr>
              <w:pStyle w:val="Heading3"/>
              <w:rPr>
                <w:sz w:val="16"/>
                <w:szCs w:val="16"/>
              </w:rPr>
            </w:pPr>
            <w:r w:rsidRPr="00E04731">
              <w:rPr>
                <w:sz w:val="16"/>
                <w:szCs w:val="16"/>
              </w:rPr>
              <w:t xml:space="preserve"> **Primary </w:t>
            </w:r>
            <w:proofErr w:type="gramStart"/>
            <w:r w:rsidRPr="00E04731">
              <w:rPr>
                <w:sz w:val="16"/>
                <w:szCs w:val="16"/>
              </w:rPr>
              <w:t>identifier.*</w:t>
            </w:r>
            <w:proofErr w:type="gramEnd"/>
            <w:r w:rsidRPr="00E04731">
              <w:rPr>
                <w:sz w:val="16"/>
                <w:szCs w:val="16"/>
              </w:rPr>
              <w:t xml:space="preserve">* Unique NHD catchment ID. Join key across years and datasets. Values can exceed 10 digits for newer NHD features. </w:t>
            </w:r>
          </w:p>
        </w:tc>
      </w:tr>
      <w:tr w:rsidR="00E04731" w:rsidRPr="00E04731" w14:paraId="23BDEBA1" w14:textId="77777777" w:rsidTr="00261529">
        <w:tc>
          <w:tcPr>
            <w:tcW w:w="1398" w:type="dxa"/>
          </w:tcPr>
          <w:p w14:paraId="66B88CA0" w14:textId="77777777" w:rsidR="00E04731" w:rsidRPr="00E04731" w:rsidRDefault="00E04731" w:rsidP="00160CB3">
            <w:pPr>
              <w:pStyle w:val="Heading3"/>
              <w:rPr>
                <w:sz w:val="16"/>
                <w:szCs w:val="16"/>
              </w:rPr>
            </w:pPr>
            <w:r w:rsidRPr="00E04731">
              <w:rPr>
                <w:sz w:val="16"/>
                <w:szCs w:val="16"/>
              </w:rPr>
              <w:t xml:space="preserve"> `SOURCEFC` </w:t>
            </w:r>
          </w:p>
        </w:tc>
        <w:tc>
          <w:tcPr>
            <w:tcW w:w="886" w:type="dxa"/>
          </w:tcPr>
          <w:p w14:paraId="50F7D08F"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4E08D025" w14:textId="77777777" w:rsidR="00E04731" w:rsidRPr="00E04731" w:rsidRDefault="00E04731" w:rsidP="00160CB3">
            <w:pPr>
              <w:pStyle w:val="Heading3"/>
              <w:rPr>
                <w:sz w:val="16"/>
                <w:szCs w:val="16"/>
              </w:rPr>
            </w:pPr>
            <w:r w:rsidRPr="00E04731">
              <w:rPr>
                <w:sz w:val="16"/>
                <w:szCs w:val="16"/>
              </w:rPr>
              <w:t xml:space="preserve"> NHD feature class of the stream reach within the catchment. Values: `"</w:t>
            </w:r>
            <w:proofErr w:type="spellStart"/>
            <w:r w:rsidRPr="00E04731">
              <w:rPr>
                <w:sz w:val="16"/>
                <w:szCs w:val="16"/>
              </w:rPr>
              <w:t>NHDFlowline</w:t>
            </w:r>
            <w:proofErr w:type="spellEnd"/>
            <w:r w:rsidRPr="00E04731">
              <w:rPr>
                <w:sz w:val="16"/>
                <w:szCs w:val="16"/>
              </w:rPr>
              <w:t xml:space="preserve">"` (flowing stream) or `"Sink"` (closed depression / no outflow). </w:t>
            </w:r>
          </w:p>
        </w:tc>
      </w:tr>
      <w:tr w:rsidR="00E04731" w:rsidRPr="00E04731" w14:paraId="3DE35B16" w14:textId="77777777" w:rsidTr="00261529">
        <w:tc>
          <w:tcPr>
            <w:tcW w:w="1398" w:type="dxa"/>
          </w:tcPr>
          <w:p w14:paraId="0E88F0FA" w14:textId="77777777" w:rsidR="00E04731" w:rsidRPr="00E04731" w:rsidRDefault="00E04731" w:rsidP="00160CB3">
            <w:pPr>
              <w:pStyle w:val="Heading3"/>
              <w:rPr>
                <w:sz w:val="16"/>
                <w:szCs w:val="16"/>
              </w:rPr>
            </w:pPr>
            <w:r w:rsidRPr="00E04731">
              <w:rPr>
                <w:sz w:val="16"/>
                <w:szCs w:val="16"/>
              </w:rPr>
              <w:t xml:space="preserve"> `AREASQKM` </w:t>
            </w:r>
          </w:p>
        </w:tc>
        <w:tc>
          <w:tcPr>
            <w:tcW w:w="886" w:type="dxa"/>
          </w:tcPr>
          <w:p w14:paraId="36916A8E"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03B1AB39" w14:textId="77777777" w:rsidR="00E04731" w:rsidRPr="00E04731" w:rsidRDefault="00E04731" w:rsidP="00160CB3">
            <w:pPr>
              <w:pStyle w:val="Heading3"/>
              <w:rPr>
                <w:sz w:val="16"/>
                <w:szCs w:val="16"/>
              </w:rPr>
            </w:pPr>
            <w:r w:rsidRPr="00E04731">
              <w:rPr>
                <w:sz w:val="16"/>
                <w:szCs w:val="16"/>
              </w:rPr>
              <w:t xml:space="preserve"> Catchment area in square kilometers. Range: ~0.001 to 1,174 km². Four duplicate FEATUREIDs exist in the 2024 layer; deduplicate before aggregating area. </w:t>
            </w:r>
          </w:p>
        </w:tc>
      </w:tr>
      <w:tr w:rsidR="00E04731" w:rsidRPr="00E04731" w14:paraId="0C48DEF4" w14:textId="77777777" w:rsidTr="00261529">
        <w:tc>
          <w:tcPr>
            <w:tcW w:w="1398" w:type="dxa"/>
          </w:tcPr>
          <w:p w14:paraId="2A931410" w14:textId="77777777" w:rsidR="00E04731" w:rsidRPr="00E04731" w:rsidRDefault="00E04731" w:rsidP="00160CB3">
            <w:pPr>
              <w:pStyle w:val="Heading3"/>
              <w:rPr>
                <w:sz w:val="16"/>
                <w:szCs w:val="16"/>
              </w:rPr>
            </w:pPr>
            <w:r w:rsidRPr="00E04731">
              <w:rPr>
                <w:sz w:val="16"/>
                <w:szCs w:val="16"/>
              </w:rPr>
              <w:t xml:space="preserve"> `EBTJV_CODE` </w:t>
            </w:r>
          </w:p>
        </w:tc>
        <w:tc>
          <w:tcPr>
            <w:tcW w:w="886" w:type="dxa"/>
          </w:tcPr>
          <w:p w14:paraId="67757B2F"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21039DF5" w14:textId="77777777" w:rsidR="00E04731" w:rsidRPr="00E04731" w:rsidRDefault="00E04731" w:rsidP="00160CB3">
            <w:pPr>
              <w:pStyle w:val="Heading3"/>
              <w:rPr>
                <w:sz w:val="16"/>
                <w:szCs w:val="16"/>
              </w:rPr>
            </w:pPr>
            <w:r w:rsidRPr="00E04731">
              <w:rPr>
                <w:sz w:val="16"/>
                <w:szCs w:val="16"/>
              </w:rPr>
              <w:t xml:space="preserve"> **Primary occupancy </w:t>
            </w:r>
            <w:proofErr w:type="gramStart"/>
            <w:r w:rsidRPr="00E04731">
              <w:rPr>
                <w:sz w:val="16"/>
                <w:szCs w:val="16"/>
              </w:rPr>
              <w:t>classification.*</w:t>
            </w:r>
            <w:proofErr w:type="gramEnd"/>
            <w:r w:rsidRPr="00E04731">
              <w:rPr>
                <w:sz w:val="16"/>
                <w:szCs w:val="16"/>
              </w:rPr>
              <w:t xml:space="preserve">* See code reference table above. Includes trailing P where applicable. </w:t>
            </w:r>
          </w:p>
        </w:tc>
      </w:tr>
      <w:tr w:rsidR="00E04731" w:rsidRPr="00E04731" w14:paraId="6D80C606" w14:textId="77777777" w:rsidTr="00261529">
        <w:tc>
          <w:tcPr>
            <w:tcW w:w="1398" w:type="dxa"/>
          </w:tcPr>
          <w:p w14:paraId="6A52AAA2" w14:textId="77777777" w:rsidR="00E04731" w:rsidRPr="00E04731" w:rsidRDefault="00E04731" w:rsidP="00160CB3">
            <w:pPr>
              <w:pStyle w:val="Heading3"/>
              <w:rPr>
                <w:sz w:val="16"/>
                <w:szCs w:val="16"/>
              </w:rPr>
            </w:pPr>
            <w:r w:rsidRPr="00E04731">
              <w:rPr>
                <w:sz w:val="16"/>
                <w:szCs w:val="16"/>
              </w:rPr>
              <w:t xml:space="preserve"> `CATCH_CNT` </w:t>
            </w:r>
          </w:p>
        </w:tc>
        <w:tc>
          <w:tcPr>
            <w:tcW w:w="886" w:type="dxa"/>
          </w:tcPr>
          <w:p w14:paraId="006902B0"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5798DAC0" w14:textId="736DAF31" w:rsidR="00E04731" w:rsidRPr="00E04731" w:rsidRDefault="00E04731" w:rsidP="00160CB3">
            <w:pPr>
              <w:pStyle w:val="Heading3"/>
              <w:rPr>
                <w:sz w:val="16"/>
                <w:szCs w:val="16"/>
              </w:rPr>
            </w:pPr>
            <w:r w:rsidRPr="00E04731">
              <w:rPr>
                <w:sz w:val="16"/>
                <w:szCs w:val="16"/>
              </w:rPr>
              <w:t xml:space="preserve"> **Catchment count from the upstream propagation </w:t>
            </w:r>
            <w:proofErr w:type="gramStart"/>
            <w:r w:rsidRPr="00E04731">
              <w:rPr>
                <w:sz w:val="16"/>
                <w:szCs w:val="16"/>
              </w:rPr>
              <w:t>algorithm.*</w:t>
            </w:r>
            <w:proofErr w:type="gramEnd"/>
            <w:r w:rsidRPr="00E04731">
              <w:rPr>
                <w:sz w:val="16"/>
                <w:szCs w:val="16"/>
              </w:rPr>
              <w:t xml:space="preserve">* `0` = catchment not assessed or not reached by the algorithm; `1` = the directly field-sampled source catchment; `&gt;1` = upstream catchment assigned the same code by the algorithm (increments by 1 per step upstream until a barrier, stream end, or restriction is encountered). Range: 0–62. </w:t>
            </w:r>
            <w:r w:rsidR="001F6A68">
              <w:rPr>
                <w:sz w:val="16"/>
                <w:szCs w:val="16"/>
              </w:rPr>
              <w:t xml:space="preserve"> Vales &gt;1 Only occur for Pennsylvania north due to legacy of hand-coding catchments </w:t>
            </w:r>
            <w:r w:rsidR="0075673A">
              <w:rPr>
                <w:sz w:val="16"/>
                <w:szCs w:val="16"/>
              </w:rPr>
              <w:t xml:space="preserve">Maryland and south </w:t>
            </w:r>
            <w:r w:rsidR="001F6A68">
              <w:rPr>
                <w:sz w:val="16"/>
                <w:szCs w:val="16"/>
              </w:rPr>
              <w:t xml:space="preserve">in prior versions. </w:t>
            </w:r>
          </w:p>
        </w:tc>
      </w:tr>
      <w:tr w:rsidR="00E04731" w:rsidRPr="00E04731" w14:paraId="2746B4C4" w14:textId="77777777" w:rsidTr="00261529">
        <w:tc>
          <w:tcPr>
            <w:tcW w:w="1398" w:type="dxa"/>
          </w:tcPr>
          <w:p w14:paraId="419ED2ED" w14:textId="77777777" w:rsidR="00E04731" w:rsidRPr="00E04731" w:rsidRDefault="00E04731" w:rsidP="00160CB3">
            <w:pPr>
              <w:pStyle w:val="Heading3"/>
              <w:rPr>
                <w:sz w:val="16"/>
                <w:szCs w:val="16"/>
              </w:rPr>
            </w:pPr>
            <w:r w:rsidRPr="00E04731">
              <w:rPr>
                <w:sz w:val="16"/>
                <w:szCs w:val="16"/>
              </w:rPr>
              <w:t xml:space="preserve"> `CUM_LENGTH` </w:t>
            </w:r>
          </w:p>
        </w:tc>
        <w:tc>
          <w:tcPr>
            <w:tcW w:w="886" w:type="dxa"/>
          </w:tcPr>
          <w:p w14:paraId="050EA46C"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1DC66854" w14:textId="794397CF" w:rsidR="00E04731" w:rsidRPr="00E04731" w:rsidRDefault="00E04731" w:rsidP="00160CB3">
            <w:pPr>
              <w:pStyle w:val="Heading3"/>
              <w:rPr>
                <w:sz w:val="16"/>
                <w:szCs w:val="16"/>
              </w:rPr>
            </w:pPr>
            <w:r w:rsidRPr="00E04731">
              <w:rPr>
                <w:sz w:val="16"/>
                <w:szCs w:val="16"/>
              </w:rPr>
              <w:t xml:space="preserve"> Cumulative stream length (meters</w:t>
            </w:r>
            <w:r w:rsidR="003E7D88">
              <w:rPr>
                <w:sz w:val="16"/>
                <w:szCs w:val="16"/>
              </w:rPr>
              <w:t>) from the catchment containing the sample point used for classification.</w:t>
            </w:r>
            <w:r w:rsidRPr="00E04731">
              <w:rPr>
                <w:sz w:val="16"/>
                <w:szCs w:val="16"/>
              </w:rPr>
              <w:t xml:space="preserve"> </w:t>
            </w:r>
          </w:p>
        </w:tc>
      </w:tr>
      <w:tr w:rsidR="00E04731" w:rsidRPr="00E04731" w14:paraId="259EA3B4" w14:textId="77777777" w:rsidTr="00261529">
        <w:tc>
          <w:tcPr>
            <w:tcW w:w="1398" w:type="dxa"/>
          </w:tcPr>
          <w:p w14:paraId="123CEC71" w14:textId="77777777" w:rsidR="00E04731" w:rsidRPr="00E04731" w:rsidRDefault="00E04731" w:rsidP="00160CB3">
            <w:pPr>
              <w:pStyle w:val="Heading3"/>
              <w:rPr>
                <w:sz w:val="16"/>
                <w:szCs w:val="16"/>
              </w:rPr>
            </w:pPr>
            <w:r w:rsidRPr="00E04731">
              <w:rPr>
                <w:sz w:val="16"/>
                <w:szCs w:val="16"/>
              </w:rPr>
              <w:t xml:space="preserve"> `SAMP_YEAR` </w:t>
            </w:r>
          </w:p>
        </w:tc>
        <w:tc>
          <w:tcPr>
            <w:tcW w:w="886" w:type="dxa"/>
          </w:tcPr>
          <w:p w14:paraId="46475576"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39A6625D" w14:textId="0891148F" w:rsidR="00E04731" w:rsidRPr="00E04731" w:rsidRDefault="00E04731" w:rsidP="00160CB3">
            <w:pPr>
              <w:pStyle w:val="Heading3"/>
              <w:rPr>
                <w:sz w:val="16"/>
                <w:szCs w:val="16"/>
              </w:rPr>
            </w:pPr>
            <w:r w:rsidRPr="00E04731">
              <w:rPr>
                <w:sz w:val="16"/>
                <w:szCs w:val="16"/>
              </w:rPr>
              <w:t xml:space="preserve"> Year of the field sample that determined (or most recently confirmed) the occupancy code. `0` = not </w:t>
            </w:r>
            <w:proofErr w:type="gramStart"/>
            <w:r w:rsidRPr="00E04731">
              <w:rPr>
                <w:sz w:val="16"/>
                <w:szCs w:val="16"/>
              </w:rPr>
              <w:t>field-sampled</w:t>
            </w:r>
            <w:proofErr w:type="gramEnd"/>
            <w:r w:rsidRPr="00E04731">
              <w:rPr>
                <w:sz w:val="16"/>
                <w:szCs w:val="16"/>
              </w:rPr>
              <w:t>.</w:t>
            </w:r>
            <w:r w:rsidR="00893760">
              <w:rPr>
                <w:sz w:val="16"/>
                <w:szCs w:val="16"/>
              </w:rPr>
              <w:t xml:space="preserve"> In some records, date was estimated based on best knowledge.</w:t>
            </w:r>
            <w:r w:rsidRPr="00E04731">
              <w:rPr>
                <w:sz w:val="16"/>
                <w:szCs w:val="16"/>
              </w:rPr>
              <w:t xml:space="preserve"> **Known </w:t>
            </w:r>
            <w:proofErr w:type="gramStart"/>
            <w:r w:rsidRPr="00E04731">
              <w:rPr>
                <w:sz w:val="16"/>
                <w:szCs w:val="16"/>
              </w:rPr>
              <w:t>anomalies:*</w:t>
            </w:r>
            <w:proofErr w:type="gramEnd"/>
            <w:r w:rsidRPr="00E04731">
              <w:rPr>
                <w:sz w:val="16"/>
                <w:szCs w:val="16"/>
              </w:rPr>
              <w:t xml:space="preserve">* a small number of records have implausible values (e.g., 4, 275,760); treat non-zero values outside 1900–2024 as data entry errors. The value `1900` is used as a placeholder for unknown sample year in some records. </w:t>
            </w:r>
          </w:p>
        </w:tc>
      </w:tr>
      <w:tr w:rsidR="00E04731" w:rsidRPr="00E04731" w14:paraId="7040FF11" w14:textId="77777777" w:rsidTr="00261529">
        <w:tc>
          <w:tcPr>
            <w:tcW w:w="1398" w:type="dxa"/>
          </w:tcPr>
          <w:p w14:paraId="2545FC4F" w14:textId="77777777" w:rsidR="00E04731" w:rsidRPr="00E04731" w:rsidRDefault="00E04731" w:rsidP="00160CB3">
            <w:pPr>
              <w:pStyle w:val="Heading3"/>
              <w:rPr>
                <w:sz w:val="16"/>
                <w:szCs w:val="16"/>
              </w:rPr>
            </w:pPr>
            <w:r w:rsidRPr="00E04731">
              <w:rPr>
                <w:sz w:val="16"/>
                <w:szCs w:val="16"/>
              </w:rPr>
              <w:t xml:space="preserve"> `SAMP_DIST` </w:t>
            </w:r>
          </w:p>
        </w:tc>
        <w:tc>
          <w:tcPr>
            <w:tcW w:w="886" w:type="dxa"/>
          </w:tcPr>
          <w:p w14:paraId="08ED20BE"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0C0DDBCA" w14:textId="77777777" w:rsidR="00E04731" w:rsidRPr="00E04731" w:rsidRDefault="00E04731" w:rsidP="00160CB3">
            <w:pPr>
              <w:pStyle w:val="Heading3"/>
              <w:rPr>
                <w:sz w:val="16"/>
                <w:szCs w:val="16"/>
              </w:rPr>
            </w:pPr>
            <w:r w:rsidRPr="00E04731">
              <w:rPr>
                <w:sz w:val="16"/>
                <w:szCs w:val="16"/>
              </w:rPr>
              <w:t xml:space="preserve"> Distance in meters from the source sample point to this catchment along the stream network. `0` for the source catchment or unassessed catchments. Range: 30–8,851 m for non-zero values. </w:t>
            </w:r>
          </w:p>
        </w:tc>
      </w:tr>
      <w:tr w:rsidR="00E04731" w:rsidRPr="00E04731" w14:paraId="29CB7FAF" w14:textId="77777777" w:rsidTr="00261529">
        <w:tc>
          <w:tcPr>
            <w:tcW w:w="1398" w:type="dxa"/>
          </w:tcPr>
          <w:p w14:paraId="1D0B627A" w14:textId="77777777" w:rsidR="00E04731" w:rsidRPr="00E04731" w:rsidRDefault="00E04731" w:rsidP="00160CB3">
            <w:pPr>
              <w:pStyle w:val="Heading3"/>
              <w:rPr>
                <w:sz w:val="16"/>
                <w:szCs w:val="16"/>
              </w:rPr>
            </w:pPr>
            <w:r w:rsidRPr="00E04731">
              <w:rPr>
                <w:sz w:val="16"/>
                <w:szCs w:val="16"/>
              </w:rPr>
              <w:t xml:space="preserve"> `SAMP_OID` </w:t>
            </w:r>
          </w:p>
        </w:tc>
        <w:tc>
          <w:tcPr>
            <w:tcW w:w="886" w:type="dxa"/>
          </w:tcPr>
          <w:p w14:paraId="58CD986B"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625D2041" w14:textId="77777777" w:rsidR="00E04731" w:rsidRPr="00E04731" w:rsidRDefault="00E04731" w:rsidP="00160CB3">
            <w:pPr>
              <w:pStyle w:val="Heading3"/>
              <w:rPr>
                <w:sz w:val="16"/>
                <w:szCs w:val="16"/>
              </w:rPr>
            </w:pPr>
            <w:r w:rsidRPr="00E04731">
              <w:rPr>
                <w:sz w:val="16"/>
                <w:szCs w:val="16"/>
              </w:rPr>
              <w:t xml:space="preserve"> Object ID of the source sample record in the underlying sample database. `"-1"` indicates no linked sample. </w:t>
            </w:r>
          </w:p>
        </w:tc>
      </w:tr>
      <w:tr w:rsidR="00E04731" w:rsidRPr="00E04731" w14:paraId="3A8EDE21" w14:textId="77777777" w:rsidTr="00261529">
        <w:trPr>
          <w:trHeight w:val="314"/>
        </w:trPr>
        <w:tc>
          <w:tcPr>
            <w:tcW w:w="1398" w:type="dxa"/>
          </w:tcPr>
          <w:p w14:paraId="10549898" w14:textId="77777777" w:rsidR="00E04731" w:rsidRPr="00E04731" w:rsidRDefault="00E04731" w:rsidP="00160CB3">
            <w:pPr>
              <w:pStyle w:val="Heading3"/>
              <w:rPr>
                <w:sz w:val="16"/>
                <w:szCs w:val="16"/>
              </w:rPr>
            </w:pPr>
            <w:r w:rsidRPr="00E04731">
              <w:rPr>
                <w:sz w:val="16"/>
                <w:szCs w:val="16"/>
              </w:rPr>
              <w:t xml:space="preserve"> `DAM` </w:t>
            </w:r>
          </w:p>
        </w:tc>
        <w:tc>
          <w:tcPr>
            <w:tcW w:w="886" w:type="dxa"/>
          </w:tcPr>
          <w:p w14:paraId="186EAEA7"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692EEF51" w14:textId="12B50367" w:rsidR="00E04731" w:rsidRPr="00E04731" w:rsidRDefault="00E04731" w:rsidP="00160CB3">
            <w:pPr>
              <w:pStyle w:val="Heading3"/>
              <w:rPr>
                <w:sz w:val="16"/>
                <w:szCs w:val="16"/>
              </w:rPr>
            </w:pPr>
            <w:r w:rsidRPr="00E04731">
              <w:rPr>
                <w:sz w:val="16"/>
                <w:szCs w:val="16"/>
              </w:rPr>
              <w:t xml:space="preserve">Indicates whether a dam is present in or immediately downstream of the catchment. Values: `"Yes"`, `"No"`, or blank (unknown). </w:t>
            </w:r>
          </w:p>
        </w:tc>
      </w:tr>
      <w:tr w:rsidR="00E04731" w:rsidRPr="00E04731" w14:paraId="1B0E23EC" w14:textId="77777777" w:rsidTr="00261529">
        <w:tc>
          <w:tcPr>
            <w:tcW w:w="1398" w:type="dxa"/>
          </w:tcPr>
          <w:p w14:paraId="287BFED9" w14:textId="77777777" w:rsidR="00E04731" w:rsidRPr="00E04731" w:rsidRDefault="00E04731" w:rsidP="00160CB3">
            <w:pPr>
              <w:pStyle w:val="Heading3"/>
              <w:rPr>
                <w:sz w:val="16"/>
                <w:szCs w:val="16"/>
              </w:rPr>
            </w:pPr>
            <w:r w:rsidRPr="00E04731">
              <w:rPr>
                <w:sz w:val="16"/>
                <w:szCs w:val="16"/>
              </w:rPr>
              <w:t xml:space="preserve"> `SAMP_LOC` </w:t>
            </w:r>
          </w:p>
        </w:tc>
        <w:tc>
          <w:tcPr>
            <w:tcW w:w="886" w:type="dxa"/>
          </w:tcPr>
          <w:p w14:paraId="37EC934A"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09DB4A2A" w14:textId="1CEAC4AB" w:rsidR="00E04731" w:rsidRPr="00E04731" w:rsidRDefault="00E04731" w:rsidP="00160CB3">
            <w:pPr>
              <w:pStyle w:val="Heading3"/>
              <w:rPr>
                <w:sz w:val="16"/>
                <w:szCs w:val="16"/>
              </w:rPr>
            </w:pPr>
            <w:r w:rsidRPr="00E04731">
              <w:rPr>
                <w:sz w:val="16"/>
                <w:szCs w:val="16"/>
              </w:rPr>
              <w:t xml:space="preserve"> Location of the field sample relative to a </w:t>
            </w:r>
            <w:r w:rsidR="003E7D88">
              <w:rPr>
                <w:sz w:val="16"/>
                <w:szCs w:val="16"/>
              </w:rPr>
              <w:t>barrier</w:t>
            </w:r>
            <w:r w:rsidRPr="00E04731">
              <w:rPr>
                <w:sz w:val="16"/>
                <w:szCs w:val="16"/>
              </w:rPr>
              <w:t xml:space="preserve">. Values: `"Above"`, `"Below"`, or </w:t>
            </w:r>
            <w:r w:rsidR="003E7D88">
              <w:rPr>
                <w:sz w:val="16"/>
                <w:szCs w:val="16"/>
              </w:rPr>
              <w:t>blank. Only determined for catchments containing the sample point used for classification and a barrier.</w:t>
            </w:r>
            <w:r w:rsidRPr="00E04731">
              <w:rPr>
                <w:sz w:val="16"/>
                <w:szCs w:val="16"/>
              </w:rPr>
              <w:t xml:space="preserve"> </w:t>
            </w:r>
          </w:p>
        </w:tc>
      </w:tr>
      <w:tr w:rsidR="00E04731" w:rsidRPr="00E04731" w14:paraId="5FA38E5D" w14:textId="77777777" w:rsidTr="00261529">
        <w:tc>
          <w:tcPr>
            <w:tcW w:w="1398" w:type="dxa"/>
          </w:tcPr>
          <w:p w14:paraId="689A15F1" w14:textId="77777777" w:rsidR="00E04731" w:rsidRPr="00E04731" w:rsidRDefault="00E04731" w:rsidP="00160CB3">
            <w:pPr>
              <w:pStyle w:val="Heading3"/>
              <w:rPr>
                <w:sz w:val="16"/>
                <w:szCs w:val="16"/>
              </w:rPr>
            </w:pPr>
            <w:r w:rsidRPr="00E04731">
              <w:rPr>
                <w:sz w:val="16"/>
                <w:szCs w:val="16"/>
              </w:rPr>
              <w:t xml:space="preserve"> `STR_ORDER` </w:t>
            </w:r>
          </w:p>
        </w:tc>
        <w:tc>
          <w:tcPr>
            <w:tcW w:w="886" w:type="dxa"/>
          </w:tcPr>
          <w:p w14:paraId="7A48B935"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52F60D5B" w14:textId="77777777" w:rsidR="00E04731" w:rsidRPr="00E04731" w:rsidRDefault="00E04731" w:rsidP="00160CB3">
            <w:pPr>
              <w:pStyle w:val="Heading3"/>
              <w:rPr>
                <w:sz w:val="16"/>
                <w:szCs w:val="16"/>
              </w:rPr>
            </w:pPr>
            <w:r w:rsidRPr="00E04731">
              <w:rPr>
                <w:sz w:val="16"/>
                <w:szCs w:val="16"/>
              </w:rPr>
              <w:t xml:space="preserve"> Strahler stream order of the reach within the catchment. `0` = unknown or not assigned. Range: 0–8. </w:t>
            </w:r>
          </w:p>
        </w:tc>
      </w:tr>
      <w:tr w:rsidR="00E04731" w:rsidRPr="00E04731" w14:paraId="7367F5CE" w14:textId="77777777" w:rsidTr="00261529">
        <w:tc>
          <w:tcPr>
            <w:tcW w:w="1398" w:type="dxa"/>
          </w:tcPr>
          <w:p w14:paraId="3968F29B" w14:textId="77777777" w:rsidR="00E04731" w:rsidRPr="00E04731" w:rsidRDefault="00E04731" w:rsidP="00160CB3">
            <w:pPr>
              <w:pStyle w:val="Heading3"/>
              <w:rPr>
                <w:sz w:val="16"/>
                <w:szCs w:val="16"/>
              </w:rPr>
            </w:pPr>
            <w:r w:rsidRPr="00E04731">
              <w:rPr>
                <w:sz w:val="16"/>
                <w:szCs w:val="16"/>
              </w:rPr>
              <w:t xml:space="preserve"> `COMMENT` </w:t>
            </w:r>
          </w:p>
        </w:tc>
        <w:tc>
          <w:tcPr>
            <w:tcW w:w="886" w:type="dxa"/>
          </w:tcPr>
          <w:p w14:paraId="0A2FEDAB"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6BBD65ED" w14:textId="7443FDC2" w:rsidR="00E04731" w:rsidRPr="00E04731" w:rsidRDefault="00E04731" w:rsidP="00160CB3">
            <w:pPr>
              <w:pStyle w:val="Heading3"/>
              <w:rPr>
                <w:sz w:val="16"/>
                <w:szCs w:val="16"/>
              </w:rPr>
            </w:pPr>
            <w:r w:rsidRPr="00E04731">
              <w:rPr>
                <w:sz w:val="16"/>
                <w:szCs w:val="16"/>
              </w:rPr>
              <w:t xml:space="preserve"> </w:t>
            </w:r>
            <w:r w:rsidR="003E7D88">
              <w:rPr>
                <w:sz w:val="16"/>
                <w:szCs w:val="16"/>
              </w:rPr>
              <w:t xml:space="preserve">Adds the classification code and sample year for additional samples in the catchment. </w:t>
            </w:r>
          </w:p>
        </w:tc>
      </w:tr>
      <w:tr w:rsidR="00E04731" w:rsidRPr="00E04731" w14:paraId="521354FF" w14:textId="77777777" w:rsidTr="00261529">
        <w:tc>
          <w:tcPr>
            <w:tcW w:w="1398" w:type="dxa"/>
          </w:tcPr>
          <w:p w14:paraId="24A710A9" w14:textId="77777777" w:rsidR="00E04731" w:rsidRPr="00E04731" w:rsidRDefault="00E04731" w:rsidP="00160CB3">
            <w:pPr>
              <w:pStyle w:val="Heading3"/>
              <w:rPr>
                <w:sz w:val="16"/>
                <w:szCs w:val="16"/>
              </w:rPr>
            </w:pPr>
            <w:r w:rsidRPr="00E04731">
              <w:rPr>
                <w:sz w:val="16"/>
                <w:szCs w:val="16"/>
              </w:rPr>
              <w:t xml:space="preserve"> `STATE` </w:t>
            </w:r>
          </w:p>
        </w:tc>
        <w:tc>
          <w:tcPr>
            <w:tcW w:w="886" w:type="dxa"/>
          </w:tcPr>
          <w:p w14:paraId="3836E841"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2D78DCAE" w14:textId="77777777" w:rsidR="00E04731" w:rsidRPr="00E04731" w:rsidRDefault="00E04731" w:rsidP="00160CB3">
            <w:pPr>
              <w:pStyle w:val="Heading3"/>
              <w:rPr>
                <w:sz w:val="16"/>
                <w:szCs w:val="16"/>
              </w:rPr>
            </w:pPr>
            <w:r w:rsidRPr="00E04731">
              <w:rPr>
                <w:sz w:val="16"/>
                <w:szCs w:val="16"/>
              </w:rPr>
              <w:t xml:space="preserve"> State name (full name, e.g., `"Pennsylvania"`). One of 17 EBTJV range states. </w:t>
            </w:r>
          </w:p>
        </w:tc>
      </w:tr>
      <w:tr w:rsidR="00E04731" w:rsidRPr="00E04731" w14:paraId="27C65FC0" w14:textId="77777777" w:rsidTr="00261529">
        <w:tc>
          <w:tcPr>
            <w:tcW w:w="1398" w:type="dxa"/>
          </w:tcPr>
          <w:p w14:paraId="752B47BF" w14:textId="77777777" w:rsidR="00E04731" w:rsidRPr="00E04731" w:rsidRDefault="00E04731" w:rsidP="00160CB3">
            <w:pPr>
              <w:pStyle w:val="Heading3"/>
              <w:rPr>
                <w:sz w:val="16"/>
                <w:szCs w:val="16"/>
              </w:rPr>
            </w:pPr>
            <w:r w:rsidRPr="00E04731">
              <w:rPr>
                <w:sz w:val="16"/>
                <w:szCs w:val="16"/>
              </w:rPr>
              <w:t xml:space="preserve"> `VAL_CHANGE` </w:t>
            </w:r>
          </w:p>
        </w:tc>
        <w:tc>
          <w:tcPr>
            <w:tcW w:w="886" w:type="dxa"/>
          </w:tcPr>
          <w:p w14:paraId="186C57DC"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0F7354F0" w14:textId="508E8BA7" w:rsidR="00E04731" w:rsidRPr="00E04731" w:rsidRDefault="00E04731" w:rsidP="00160CB3">
            <w:pPr>
              <w:pStyle w:val="Heading3"/>
              <w:rPr>
                <w:sz w:val="16"/>
                <w:szCs w:val="16"/>
              </w:rPr>
            </w:pPr>
            <w:r w:rsidRPr="00E04731">
              <w:rPr>
                <w:sz w:val="16"/>
                <w:szCs w:val="16"/>
              </w:rPr>
              <w:t xml:space="preserve"> </w:t>
            </w:r>
            <w:r w:rsidR="00435824">
              <w:rPr>
                <w:sz w:val="16"/>
                <w:szCs w:val="16"/>
              </w:rPr>
              <w:t xml:space="preserve">The original catchment classification if the code was changed. </w:t>
            </w:r>
            <w:r w:rsidRPr="00E04731">
              <w:rPr>
                <w:sz w:val="16"/>
                <w:szCs w:val="16"/>
              </w:rPr>
              <w:t xml:space="preserve">Auto-populated by the Catchment Updater Tool when a biologist changes the code from its algorithm-derived or prior value. Format: `"Changed from [prior code]"` (e.g., `"Changed from 1.1"`). Blank if code was not manually changed. </w:t>
            </w:r>
          </w:p>
        </w:tc>
      </w:tr>
      <w:tr w:rsidR="00E04731" w:rsidRPr="00E04731" w14:paraId="679E8A4D" w14:textId="77777777" w:rsidTr="00261529">
        <w:tc>
          <w:tcPr>
            <w:tcW w:w="1398" w:type="dxa"/>
          </w:tcPr>
          <w:p w14:paraId="3467078F" w14:textId="77777777" w:rsidR="00E04731" w:rsidRPr="00E04731" w:rsidRDefault="00E04731" w:rsidP="00160CB3">
            <w:pPr>
              <w:pStyle w:val="Heading3"/>
              <w:rPr>
                <w:sz w:val="16"/>
                <w:szCs w:val="16"/>
              </w:rPr>
            </w:pPr>
            <w:r w:rsidRPr="00E04731">
              <w:rPr>
                <w:sz w:val="16"/>
                <w:szCs w:val="16"/>
              </w:rPr>
              <w:lastRenderedPageBreak/>
              <w:t xml:space="preserve"> `VAL_REASON` </w:t>
            </w:r>
          </w:p>
        </w:tc>
        <w:tc>
          <w:tcPr>
            <w:tcW w:w="886" w:type="dxa"/>
          </w:tcPr>
          <w:p w14:paraId="6F99BD48"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77FF748E" w14:textId="2E3AE521" w:rsidR="00E04731" w:rsidRPr="00E04731" w:rsidRDefault="00E04731" w:rsidP="00E30C36">
            <w:pPr>
              <w:pStyle w:val="Heading3"/>
              <w:rPr>
                <w:sz w:val="16"/>
                <w:szCs w:val="16"/>
              </w:rPr>
            </w:pPr>
            <w:r w:rsidRPr="00E04731">
              <w:rPr>
                <w:sz w:val="16"/>
                <w:szCs w:val="16"/>
              </w:rPr>
              <w:t xml:space="preserve"> **Biologist-entered free-text justification** for a manual code change. This is the primary field for understanding why a code differs from what the algorithm would assign. Often blank even when a change was made; non-empty values indicate an override with documented rationale. </w:t>
            </w:r>
            <w:r w:rsidR="00E30C36" w:rsidRPr="00E04731">
              <w:rPr>
                <w:sz w:val="16"/>
                <w:szCs w:val="16"/>
              </w:rPr>
              <w:t xml:space="preserve">Often blank. </w:t>
            </w:r>
            <w:r w:rsidR="00E30C36" w:rsidRPr="00074F48">
              <w:rPr>
                <w:sz w:val="16"/>
                <w:szCs w:val="16"/>
              </w:rPr>
              <w:t>Examples of manual updates to the code that best describes the trout community</w:t>
            </w:r>
            <w:r w:rsidR="00E30C36">
              <w:rPr>
                <w:sz w:val="16"/>
                <w:szCs w:val="16"/>
              </w:rPr>
              <w:t xml:space="preserve">; </w:t>
            </w:r>
            <w:r w:rsidR="00E30C36" w:rsidRPr="00074F48">
              <w:rPr>
                <w:sz w:val="16"/>
                <w:szCs w:val="16"/>
              </w:rPr>
              <w:t>"</w:t>
            </w:r>
            <w:r w:rsidR="00E30C36" w:rsidRPr="00074F48">
              <w:rPr>
                <w:b/>
                <w:bCs/>
                <w:sz w:val="16"/>
                <w:szCs w:val="16"/>
              </w:rPr>
              <w:t>Conflicting data</w:t>
            </w:r>
            <w:r w:rsidR="00E30C36" w:rsidRPr="00074F48">
              <w:rPr>
                <w:sz w:val="16"/>
                <w:szCs w:val="16"/>
              </w:rPr>
              <w:t xml:space="preserve">” – catchment includes a portion of the mainstem and tributary and two data points occur in the same catchment in the same year with conflicting results </w:t>
            </w:r>
            <w:r w:rsidR="00E30C36">
              <w:rPr>
                <w:sz w:val="16"/>
                <w:szCs w:val="16"/>
              </w:rPr>
              <w:t>;</w:t>
            </w:r>
            <w:r w:rsidR="00E30C36" w:rsidRPr="00074F48">
              <w:rPr>
                <w:sz w:val="16"/>
                <w:szCs w:val="16"/>
              </w:rPr>
              <w:t>"</w:t>
            </w:r>
            <w:r w:rsidR="00E30C36" w:rsidRPr="00074F48">
              <w:rPr>
                <w:b/>
                <w:bCs/>
                <w:sz w:val="16"/>
                <w:szCs w:val="16"/>
              </w:rPr>
              <w:t>Known barrier</w:t>
            </w:r>
            <w:r w:rsidR="00E30C36" w:rsidRPr="00074F48">
              <w:rPr>
                <w:sz w:val="16"/>
                <w:szCs w:val="16"/>
              </w:rPr>
              <w:t>” –barrier is present which changes trout community upstream of the barrier but it is not reflected in the data</w:t>
            </w:r>
            <w:r w:rsidR="00E30C36">
              <w:rPr>
                <w:sz w:val="16"/>
                <w:szCs w:val="16"/>
              </w:rPr>
              <w:t xml:space="preserve">; </w:t>
            </w:r>
            <w:r w:rsidR="00E30C36" w:rsidRPr="00074F48">
              <w:rPr>
                <w:sz w:val="16"/>
                <w:szCs w:val="16"/>
              </w:rPr>
              <w:t>"</w:t>
            </w:r>
            <w:r w:rsidR="00E30C36" w:rsidRPr="00074F48">
              <w:rPr>
                <w:b/>
                <w:bCs/>
                <w:sz w:val="16"/>
                <w:szCs w:val="16"/>
              </w:rPr>
              <w:t>Biologist knowledge</w:t>
            </w:r>
            <w:r w:rsidR="00E30C36" w:rsidRPr="00074F48">
              <w:rPr>
                <w:sz w:val="16"/>
                <w:szCs w:val="16"/>
              </w:rPr>
              <w:t>”–The most recent survey results (e.g., allopatric Brook Trout) conflicts with knowledge from prior surveys</w:t>
            </w:r>
            <w:r w:rsidR="00E30C36">
              <w:rPr>
                <w:sz w:val="16"/>
                <w:szCs w:val="16"/>
              </w:rPr>
              <w:t>.;</w:t>
            </w:r>
            <w:r w:rsidR="00E30C36">
              <w:rPr>
                <w:sz w:val="16"/>
                <w:szCs w:val="16"/>
                <w:vertAlign w:val="subscript"/>
              </w:rPr>
              <w:t xml:space="preserve"> </w:t>
            </w:r>
            <w:r w:rsidR="00E30C36" w:rsidRPr="00074F48">
              <w:rPr>
                <w:sz w:val="16"/>
                <w:szCs w:val="16"/>
              </w:rPr>
              <w:t>"</w:t>
            </w:r>
            <w:r w:rsidR="00E30C36" w:rsidRPr="00074F48">
              <w:rPr>
                <w:b/>
                <w:bCs/>
                <w:sz w:val="16"/>
                <w:szCs w:val="16"/>
              </w:rPr>
              <w:t>Outdated data</w:t>
            </w:r>
            <w:r w:rsidR="00E30C36" w:rsidRPr="00074F48">
              <w:rPr>
                <w:sz w:val="16"/>
                <w:szCs w:val="16"/>
              </w:rPr>
              <w:t>”–If data is outdated and includes an inaccurate entry for a trout species present .</w:t>
            </w:r>
            <w:r w:rsidR="00E30C36">
              <w:rPr>
                <w:sz w:val="16"/>
                <w:szCs w:val="16"/>
              </w:rPr>
              <w:t>;</w:t>
            </w:r>
            <w:r w:rsidR="00E30C36" w:rsidRPr="00074F48">
              <w:rPr>
                <w:sz w:val="16"/>
                <w:szCs w:val="16"/>
              </w:rPr>
              <w:t>"</w:t>
            </w:r>
            <w:r w:rsidR="00E30C36" w:rsidRPr="00074F48">
              <w:rPr>
                <w:b/>
                <w:bCs/>
                <w:sz w:val="16"/>
                <w:szCs w:val="16"/>
              </w:rPr>
              <w:t>Other</w:t>
            </w:r>
            <w:r w:rsidR="00E30C36" w:rsidRPr="00074F48">
              <w:rPr>
                <w:sz w:val="16"/>
                <w:szCs w:val="16"/>
              </w:rPr>
              <w:t>" situation occurs in which a manual edit is needed and does not fall within the categories outlined above ; should provide brief rationale for why update was made.</w:t>
            </w:r>
          </w:p>
        </w:tc>
      </w:tr>
      <w:tr w:rsidR="00E04731" w:rsidRPr="00E04731" w14:paraId="79F6BB20" w14:textId="77777777" w:rsidTr="00261529">
        <w:tc>
          <w:tcPr>
            <w:tcW w:w="1398" w:type="dxa"/>
          </w:tcPr>
          <w:p w14:paraId="746BB0CD" w14:textId="77777777" w:rsidR="00E04731" w:rsidRPr="00E04731" w:rsidRDefault="00E04731" w:rsidP="00160CB3">
            <w:pPr>
              <w:pStyle w:val="Heading3"/>
              <w:rPr>
                <w:sz w:val="16"/>
                <w:szCs w:val="16"/>
              </w:rPr>
            </w:pPr>
            <w:r w:rsidRPr="00E04731">
              <w:rPr>
                <w:sz w:val="16"/>
                <w:szCs w:val="16"/>
              </w:rPr>
              <w:t xml:space="preserve"> `PRIOR_CODE` </w:t>
            </w:r>
          </w:p>
        </w:tc>
        <w:tc>
          <w:tcPr>
            <w:tcW w:w="886" w:type="dxa"/>
          </w:tcPr>
          <w:p w14:paraId="626AA740"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309F28FA" w14:textId="3186A062" w:rsidR="00E04731" w:rsidRPr="00E04731" w:rsidRDefault="00E04731" w:rsidP="00160CB3">
            <w:pPr>
              <w:pStyle w:val="Heading3"/>
              <w:rPr>
                <w:sz w:val="16"/>
                <w:szCs w:val="16"/>
              </w:rPr>
            </w:pPr>
            <w:r w:rsidRPr="00E04731">
              <w:rPr>
                <w:sz w:val="16"/>
                <w:szCs w:val="16"/>
              </w:rPr>
              <w:t xml:space="preserve"> The `EBTJV_CODE` value from the **previous** assessment cycle</w:t>
            </w:r>
            <w:r w:rsidR="00893760">
              <w:rPr>
                <w:sz w:val="16"/>
                <w:szCs w:val="16"/>
              </w:rPr>
              <w:t xml:space="preserve"> (2016)</w:t>
            </w:r>
            <w:r w:rsidRPr="00E04731">
              <w:rPr>
                <w:sz w:val="16"/>
                <w:szCs w:val="16"/>
              </w:rPr>
              <w:t xml:space="preserve">, retained for traceability. May include P suffix. Blank if no prior code exists. </w:t>
            </w:r>
          </w:p>
        </w:tc>
      </w:tr>
      <w:tr w:rsidR="00E04731" w:rsidRPr="00E04731" w14:paraId="2EF00855" w14:textId="77777777" w:rsidTr="00261529">
        <w:tc>
          <w:tcPr>
            <w:tcW w:w="1398" w:type="dxa"/>
          </w:tcPr>
          <w:p w14:paraId="00F831F2" w14:textId="77777777" w:rsidR="00E04731" w:rsidRPr="00E04731" w:rsidRDefault="00E04731" w:rsidP="00160CB3">
            <w:pPr>
              <w:pStyle w:val="Heading3"/>
              <w:rPr>
                <w:sz w:val="16"/>
                <w:szCs w:val="16"/>
              </w:rPr>
            </w:pPr>
            <w:r w:rsidRPr="00E04731">
              <w:rPr>
                <w:sz w:val="16"/>
                <w:szCs w:val="16"/>
              </w:rPr>
              <w:t xml:space="preserve"> `PRIOR_YEAR` </w:t>
            </w:r>
          </w:p>
        </w:tc>
        <w:tc>
          <w:tcPr>
            <w:tcW w:w="886" w:type="dxa"/>
          </w:tcPr>
          <w:p w14:paraId="4CA0CE34"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5013910F" w14:textId="77777777" w:rsidR="00E04731" w:rsidRPr="00E04731" w:rsidRDefault="00E04731" w:rsidP="00160CB3">
            <w:pPr>
              <w:pStyle w:val="Heading3"/>
              <w:rPr>
                <w:sz w:val="16"/>
                <w:szCs w:val="16"/>
              </w:rPr>
            </w:pPr>
            <w:r w:rsidRPr="00E04731">
              <w:rPr>
                <w:sz w:val="16"/>
                <w:szCs w:val="16"/>
              </w:rPr>
              <w:t xml:space="preserve"> Year associated with the prior assessment. `0` = no prior record. Note: value `1900` may appear as a placeholder. </w:t>
            </w:r>
          </w:p>
        </w:tc>
      </w:tr>
      <w:tr w:rsidR="00E04731" w:rsidRPr="00E04731" w14:paraId="425D9505" w14:textId="77777777" w:rsidTr="00261529">
        <w:tc>
          <w:tcPr>
            <w:tcW w:w="1398" w:type="dxa"/>
          </w:tcPr>
          <w:p w14:paraId="4353615A" w14:textId="77777777" w:rsidR="00E04731" w:rsidRPr="00E04731" w:rsidRDefault="00E04731" w:rsidP="00160CB3">
            <w:pPr>
              <w:pStyle w:val="Heading3"/>
              <w:rPr>
                <w:sz w:val="16"/>
                <w:szCs w:val="16"/>
              </w:rPr>
            </w:pPr>
            <w:r w:rsidRPr="00E04731">
              <w:rPr>
                <w:sz w:val="16"/>
                <w:szCs w:val="16"/>
              </w:rPr>
              <w:t xml:space="preserve"> `REASON` </w:t>
            </w:r>
          </w:p>
        </w:tc>
        <w:tc>
          <w:tcPr>
            <w:tcW w:w="886" w:type="dxa"/>
          </w:tcPr>
          <w:p w14:paraId="70CA81B3"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23DE9F39" w14:textId="77ADDCDD" w:rsidR="00E04731" w:rsidRPr="00E04731" w:rsidRDefault="00E04731" w:rsidP="00160CB3">
            <w:pPr>
              <w:pStyle w:val="Heading3"/>
              <w:rPr>
                <w:sz w:val="16"/>
                <w:szCs w:val="16"/>
              </w:rPr>
            </w:pPr>
            <w:r w:rsidRPr="00E04731">
              <w:rPr>
                <w:sz w:val="16"/>
                <w:szCs w:val="16"/>
              </w:rPr>
              <w:t xml:space="preserve"> Brief standardized reason for a code change (e.g., `"New Sample"`, `"New data"`). Distinct from `VAL_REASON`, which is the biologist's narrative. </w:t>
            </w:r>
          </w:p>
        </w:tc>
      </w:tr>
      <w:tr w:rsidR="00E04731" w:rsidRPr="00E04731" w14:paraId="30EC9D6D" w14:textId="77777777" w:rsidTr="00261529">
        <w:tc>
          <w:tcPr>
            <w:tcW w:w="1398" w:type="dxa"/>
          </w:tcPr>
          <w:p w14:paraId="4E4AF31A" w14:textId="77777777" w:rsidR="00E04731" w:rsidRPr="00E04731" w:rsidRDefault="00E04731" w:rsidP="00160CB3">
            <w:pPr>
              <w:pStyle w:val="Heading3"/>
              <w:rPr>
                <w:sz w:val="16"/>
                <w:szCs w:val="16"/>
              </w:rPr>
            </w:pPr>
            <w:r w:rsidRPr="00E04731">
              <w:rPr>
                <w:sz w:val="16"/>
                <w:szCs w:val="16"/>
              </w:rPr>
              <w:t xml:space="preserve"> `EDITOR` </w:t>
            </w:r>
          </w:p>
        </w:tc>
        <w:tc>
          <w:tcPr>
            <w:tcW w:w="886" w:type="dxa"/>
          </w:tcPr>
          <w:p w14:paraId="2C5D1BDD"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0B02CAF3" w14:textId="77777777" w:rsidR="00E04731" w:rsidRPr="00E04731" w:rsidRDefault="00E04731" w:rsidP="00160CB3">
            <w:pPr>
              <w:pStyle w:val="Heading3"/>
              <w:rPr>
                <w:sz w:val="16"/>
                <w:szCs w:val="16"/>
              </w:rPr>
            </w:pPr>
            <w:r w:rsidRPr="00E04731">
              <w:rPr>
                <w:sz w:val="16"/>
                <w:szCs w:val="16"/>
              </w:rPr>
              <w:t xml:space="preserve"> Name of the biologist or data manager who made the most recent edit. Blank if no edit recorded. </w:t>
            </w:r>
          </w:p>
        </w:tc>
      </w:tr>
      <w:tr w:rsidR="00E04731" w:rsidRPr="00E04731" w14:paraId="4B04B8B5" w14:textId="77777777" w:rsidTr="00261529">
        <w:tc>
          <w:tcPr>
            <w:tcW w:w="1398" w:type="dxa"/>
          </w:tcPr>
          <w:p w14:paraId="01C1A7A5" w14:textId="77777777" w:rsidR="00E04731" w:rsidRPr="00E04731" w:rsidRDefault="00E04731" w:rsidP="00160CB3">
            <w:pPr>
              <w:pStyle w:val="Heading3"/>
              <w:rPr>
                <w:sz w:val="16"/>
                <w:szCs w:val="16"/>
              </w:rPr>
            </w:pPr>
            <w:r w:rsidRPr="00E04731">
              <w:rPr>
                <w:sz w:val="16"/>
                <w:szCs w:val="16"/>
              </w:rPr>
              <w:t xml:space="preserve"> `EDIT_DATE` </w:t>
            </w:r>
          </w:p>
        </w:tc>
        <w:tc>
          <w:tcPr>
            <w:tcW w:w="886" w:type="dxa"/>
          </w:tcPr>
          <w:p w14:paraId="7D4921DB" w14:textId="77777777" w:rsidR="00E04731" w:rsidRPr="00E04731" w:rsidRDefault="00E04731" w:rsidP="00160CB3">
            <w:pPr>
              <w:pStyle w:val="Heading3"/>
              <w:rPr>
                <w:sz w:val="16"/>
                <w:szCs w:val="16"/>
              </w:rPr>
            </w:pPr>
            <w:r w:rsidRPr="00E04731">
              <w:rPr>
                <w:sz w:val="16"/>
                <w:szCs w:val="16"/>
              </w:rPr>
              <w:t xml:space="preserve"> datetime </w:t>
            </w:r>
          </w:p>
        </w:tc>
        <w:tc>
          <w:tcPr>
            <w:tcW w:w="8336" w:type="dxa"/>
          </w:tcPr>
          <w:p w14:paraId="79A4D09F" w14:textId="77777777" w:rsidR="00E04731" w:rsidRPr="00E04731" w:rsidRDefault="00E04731" w:rsidP="00160CB3">
            <w:pPr>
              <w:pStyle w:val="Heading3"/>
              <w:rPr>
                <w:sz w:val="16"/>
                <w:szCs w:val="16"/>
              </w:rPr>
            </w:pPr>
            <w:r w:rsidRPr="00E04731">
              <w:rPr>
                <w:sz w:val="16"/>
                <w:szCs w:val="16"/>
              </w:rPr>
              <w:t xml:space="preserve"> Date and time of the most recent edit. `NA` if no edit recorded. </w:t>
            </w:r>
          </w:p>
        </w:tc>
      </w:tr>
      <w:tr w:rsidR="00E04731" w:rsidRPr="00E04731" w14:paraId="102C3612" w14:textId="77777777" w:rsidTr="00261529">
        <w:tc>
          <w:tcPr>
            <w:tcW w:w="1398" w:type="dxa"/>
          </w:tcPr>
          <w:p w14:paraId="11A46BF9" w14:textId="77777777" w:rsidR="00E04731" w:rsidRPr="00E04731" w:rsidRDefault="00E04731" w:rsidP="00160CB3">
            <w:pPr>
              <w:pStyle w:val="Heading3"/>
              <w:rPr>
                <w:sz w:val="16"/>
                <w:szCs w:val="16"/>
              </w:rPr>
            </w:pPr>
            <w:r w:rsidRPr="00E04731">
              <w:rPr>
                <w:sz w:val="16"/>
                <w:szCs w:val="16"/>
              </w:rPr>
              <w:t xml:space="preserve"> `PRIOR_EDIT` </w:t>
            </w:r>
          </w:p>
        </w:tc>
        <w:tc>
          <w:tcPr>
            <w:tcW w:w="886" w:type="dxa"/>
          </w:tcPr>
          <w:p w14:paraId="6BCEE45B" w14:textId="77777777" w:rsidR="00E04731" w:rsidRPr="00E04731" w:rsidRDefault="00E04731" w:rsidP="00160CB3">
            <w:pPr>
              <w:pStyle w:val="Heading3"/>
              <w:rPr>
                <w:sz w:val="16"/>
                <w:szCs w:val="16"/>
              </w:rPr>
            </w:pPr>
            <w:r w:rsidRPr="00E04731">
              <w:rPr>
                <w:sz w:val="16"/>
                <w:szCs w:val="16"/>
              </w:rPr>
              <w:t xml:space="preserve"> character </w:t>
            </w:r>
          </w:p>
        </w:tc>
        <w:tc>
          <w:tcPr>
            <w:tcW w:w="8336" w:type="dxa"/>
          </w:tcPr>
          <w:p w14:paraId="7B1B5A09" w14:textId="77777777" w:rsidR="00E04731" w:rsidRPr="00E04731" w:rsidRDefault="00E04731" w:rsidP="00160CB3">
            <w:pPr>
              <w:pStyle w:val="Heading3"/>
              <w:rPr>
                <w:sz w:val="16"/>
                <w:szCs w:val="16"/>
              </w:rPr>
            </w:pPr>
            <w:r w:rsidRPr="00E04731">
              <w:rPr>
                <w:sz w:val="16"/>
                <w:szCs w:val="16"/>
              </w:rPr>
              <w:t xml:space="preserve"> Information about a previous edit, retained for traceability. Rarely populated. </w:t>
            </w:r>
          </w:p>
        </w:tc>
      </w:tr>
      <w:tr w:rsidR="00E04731" w:rsidRPr="00E04731" w14:paraId="42DAA57C" w14:textId="77777777" w:rsidTr="00261529">
        <w:tc>
          <w:tcPr>
            <w:tcW w:w="1398" w:type="dxa"/>
          </w:tcPr>
          <w:p w14:paraId="59274195" w14:textId="77777777" w:rsidR="00E04731" w:rsidRPr="00E04731" w:rsidRDefault="00E04731" w:rsidP="00160CB3">
            <w:pPr>
              <w:pStyle w:val="Heading3"/>
              <w:rPr>
                <w:sz w:val="16"/>
                <w:szCs w:val="16"/>
              </w:rPr>
            </w:pPr>
            <w:r w:rsidRPr="00E04731">
              <w:rPr>
                <w:sz w:val="16"/>
                <w:szCs w:val="16"/>
              </w:rPr>
              <w:t xml:space="preserve"> `LATEST_SAM` </w:t>
            </w:r>
          </w:p>
        </w:tc>
        <w:tc>
          <w:tcPr>
            <w:tcW w:w="886" w:type="dxa"/>
          </w:tcPr>
          <w:p w14:paraId="520BCC17" w14:textId="77777777" w:rsidR="00E04731" w:rsidRPr="00E04731" w:rsidRDefault="00E04731" w:rsidP="00160CB3">
            <w:pPr>
              <w:pStyle w:val="Heading3"/>
              <w:rPr>
                <w:sz w:val="16"/>
                <w:szCs w:val="16"/>
              </w:rPr>
            </w:pPr>
            <w:r w:rsidRPr="00E04731">
              <w:rPr>
                <w:sz w:val="16"/>
                <w:szCs w:val="16"/>
              </w:rPr>
              <w:t xml:space="preserve"> datetime </w:t>
            </w:r>
          </w:p>
        </w:tc>
        <w:tc>
          <w:tcPr>
            <w:tcW w:w="8336" w:type="dxa"/>
          </w:tcPr>
          <w:p w14:paraId="29A17BD4" w14:textId="77777777" w:rsidR="00E04731" w:rsidRPr="00E04731" w:rsidRDefault="00E04731" w:rsidP="00160CB3">
            <w:pPr>
              <w:pStyle w:val="Heading3"/>
              <w:rPr>
                <w:sz w:val="16"/>
                <w:szCs w:val="16"/>
              </w:rPr>
            </w:pPr>
            <w:r w:rsidRPr="00E04731">
              <w:rPr>
                <w:sz w:val="16"/>
                <w:szCs w:val="16"/>
              </w:rPr>
              <w:t xml:space="preserve"> Date of the most recent field sample associated with this catchment. `NA` if not sampled. </w:t>
            </w:r>
          </w:p>
        </w:tc>
      </w:tr>
      <w:tr w:rsidR="00E04731" w:rsidRPr="00E04731" w14:paraId="02ECAAE8" w14:textId="77777777" w:rsidTr="00261529">
        <w:tc>
          <w:tcPr>
            <w:tcW w:w="1398" w:type="dxa"/>
          </w:tcPr>
          <w:p w14:paraId="25E2E832" w14:textId="77777777" w:rsidR="00E04731" w:rsidRPr="00E04731" w:rsidRDefault="00E04731" w:rsidP="00160CB3">
            <w:pPr>
              <w:pStyle w:val="Heading3"/>
              <w:rPr>
                <w:sz w:val="16"/>
                <w:szCs w:val="16"/>
              </w:rPr>
            </w:pPr>
            <w:r w:rsidRPr="00E04731">
              <w:rPr>
                <w:sz w:val="16"/>
                <w:szCs w:val="16"/>
              </w:rPr>
              <w:t xml:space="preserve"> `</w:t>
            </w:r>
            <w:proofErr w:type="spellStart"/>
            <w:r w:rsidRPr="00E04731">
              <w:rPr>
                <w:sz w:val="16"/>
                <w:szCs w:val="16"/>
              </w:rPr>
              <w:t>Shape_Length</w:t>
            </w:r>
            <w:proofErr w:type="spellEnd"/>
            <w:r w:rsidRPr="00E04731">
              <w:rPr>
                <w:sz w:val="16"/>
                <w:szCs w:val="16"/>
              </w:rPr>
              <w:t xml:space="preserve">` </w:t>
            </w:r>
          </w:p>
        </w:tc>
        <w:tc>
          <w:tcPr>
            <w:tcW w:w="886" w:type="dxa"/>
          </w:tcPr>
          <w:p w14:paraId="0CF29CC9"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52757D98" w14:textId="77777777" w:rsidR="00E04731" w:rsidRPr="00E04731" w:rsidRDefault="00E04731" w:rsidP="00160CB3">
            <w:pPr>
              <w:pStyle w:val="Heading3"/>
              <w:rPr>
                <w:sz w:val="16"/>
                <w:szCs w:val="16"/>
              </w:rPr>
            </w:pPr>
            <w:r w:rsidRPr="00E04731">
              <w:rPr>
                <w:sz w:val="16"/>
                <w:szCs w:val="16"/>
              </w:rPr>
              <w:t xml:space="preserve"> Perimeter of the catchment polygon in decimal degrees (artifact of geographic CRS storage). Not suitable for area/length analysis; use `AREASQKM` instead. </w:t>
            </w:r>
          </w:p>
        </w:tc>
      </w:tr>
      <w:tr w:rsidR="00E04731" w:rsidRPr="00E04731" w14:paraId="55835465" w14:textId="77777777" w:rsidTr="00261529">
        <w:trPr>
          <w:trHeight w:val="341"/>
        </w:trPr>
        <w:tc>
          <w:tcPr>
            <w:tcW w:w="1398" w:type="dxa"/>
          </w:tcPr>
          <w:p w14:paraId="5FFBA354" w14:textId="77777777" w:rsidR="00E04731" w:rsidRPr="00E04731" w:rsidRDefault="00E04731" w:rsidP="00160CB3">
            <w:pPr>
              <w:pStyle w:val="Heading3"/>
              <w:rPr>
                <w:sz w:val="16"/>
                <w:szCs w:val="16"/>
              </w:rPr>
            </w:pPr>
            <w:r w:rsidRPr="00E04731">
              <w:rPr>
                <w:sz w:val="16"/>
                <w:szCs w:val="16"/>
              </w:rPr>
              <w:t xml:space="preserve"> `</w:t>
            </w:r>
            <w:proofErr w:type="spellStart"/>
            <w:r w:rsidRPr="00E04731">
              <w:rPr>
                <w:sz w:val="16"/>
                <w:szCs w:val="16"/>
              </w:rPr>
              <w:t>Shape_Area</w:t>
            </w:r>
            <w:proofErr w:type="spellEnd"/>
            <w:r w:rsidRPr="00E04731">
              <w:rPr>
                <w:sz w:val="16"/>
                <w:szCs w:val="16"/>
              </w:rPr>
              <w:t xml:space="preserve">` </w:t>
            </w:r>
          </w:p>
        </w:tc>
        <w:tc>
          <w:tcPr>
            <w:tcW w:w="886" w:type="dxa"/>
          </w:tcPr>
          <w:p w14:paraId="53B5A5DB" w14:textId="77777777" w:rsidR="00E04731" w:rsidRPr="00E04731" w:rsidRDefault="00E04731" w:rsidP="00160CB3">
            <w:pPr>
              <w:pStyle w:val="Heading3"/>
              <w:rPr>
                <w:sz w:val="16"/>
                <w:szCs w:val="16"/>
              </w:rPr>
            </w:pPr>
            <w:r w:rsidRPr="00E04731">
              <w:rPr>
                <w:sz w:val="16"/>
                <w:szCs w:val="16"/>
              </w:rPr>
              <w:t xml:space="preserve"> numeric </w:t>
            </w:r>
          </w:p>
        </w:tc>
        <w:tc>
          <w:tcPr>
            <w:tcW w:w="8336" w:type="dxa"/>
          </w:tcPr>
          <w:p w14:paraId="7AA8A250" w14:textId="77777777" w:rsidR="00E04731" w:rsidRPr="00E04731" w:rsidRDefault="00E04731" w:rsidP="00160CB3">
            <w:pPr>
              <w:pStyle w:val="Heading3"/>
              <w:rPr>
                <w:sz w:val="16"/>
                <w:szCs w:val="16"/>
              </w:rPr>
            </w:pPr>
            <w:r w:rsidRPr="00E04731">
              <w:rPr>
                <w:sz w:val="16"/>
                <w:szCs w:val="16"/>
              </w:rPr>
              <w:t xml:space="preserve"> Area of the catchment polygon in square decimal degrees. Not suitable for area analysis; use `AREASQKM` instead. </w:t>
            </w:r>
          </w:p>
        </w:tc>
      </w:tr>
    </w:tbl>
    <w:p w14:paraId="0EC9D015" w14:textId="1038ECF6" w:rsidR="00C52646" w:rsidRDefault="00FC6212">
      <w:pPr>
        <w:pStyle w:val="Heading3"/>
      </w:pPr>
      <w:r>
        <w:t>B</w:t>
      </w:r>
      <w:r w:rsidR="00A57608">
        <w:t>rook Trout</w:t>
      </w:r>
      <w:r>
        <w:t xml:space="preserve"> patch layer</w:t>
      </w:r>
      <w:r w:rsidR="00E17F53">
        <w:t>s</w:t>
      </w:r>
    </w:p>
    <w:p w14:paraId="7FC39341" w14:textId="442C4D23" w:rsidR="00DF677C" w:rsidRDefault="00FC6212" w:rsidP="002D65E2">
      <w:pPr>
        <w:pStyle w:val="FirstParagraph"/>
      </w:pPr>
      <w:r>
        <w:t>B</w:t>
      </w:r>
      <w:r w:rsidR="00A57608">
        <w:t>rook Trout</w:t>
      </w:r>
      <w:r>
        <w:t xml:space="preserve"> patches are spatial aggregations of contiguous NHD catchments sharing the same </w:t>
      </w:r>
      <w:r w:rsidR="00801BB2">
        <w:t>species</w:t>
      </w:r>
      <w:r w:rsidR="002D65E2">
        <w:t>, produced by a similar algorithm to the catchment algorithm</w:t>
      </w:r>
      <w:r>
        <w:t xml:space="preserve">. </w:t>
      </w:r>
      <w:r w:rsidR="00DF677C" w:rsidRPr="00566FB0">
        <w:t>Patches are not connected physically (i.e., they are separated by a dam, unoccupied warm water habitat, downstream invasive species, etc.) and are generally assumed to be genetically isolated.</w:t>
      </w:r>
    </w:p>
    <w:p w14:paraId="45E12967" w14:textId="665C58B2" w:rsidR="002D65E2" w:rsidRDefault="00FC6212" w:rsidP="002D65E2">
      <w:pPr>
        <w:pStyle w:val="FirstParagraph"/>
      </w:pPr>
      <w:r>
        <w:t xml:space="preserve">Patches are generated </w:t>
      </w:r>
      <w:r w:rsidR="002D65E2">
        <w:t>using the same data inputs and restrictions (dam layer) as the catchment algorithm and represent</w:t>
      </w:r>
      <w:r>
        <w:t xml:space="preserve"> the continuous extent of brook trout habitat at the stream-network scale. </w:t>
      </w:r>
      <w:r w:rsidR="002D65E2">
        <w:t>There is no biologist or other override on patch generation or classification. Both the salmonid catchment assessment and habitat patch layers are created using algorithms written in Python and implemented through ArcGIS toolboxes.</w:t>
      </w:r>
    </w:p>
    <w:p w14:paraId="6F407816" w14:textId="0385FA54" w:rsidR="00C52646" w:rsidRDefault="00FC6212">
      <w:pPr>
        <w:pStyle w:val="FirstParagraph"/>
      </w:pPr>
      <w:r>
        <w:t>Because patches are derived directly from catchment codes, patch geometry is specific to each assessment year and cannot be compared directly between the 2016 and 2024 datasets — a change in any constituent catchment’s code may fragment or merge patches between assessments. The EBTJV recommends using patch-level data as a broad-scale filter rather than drawing inferences about individual catchments</w:t>
      </w:r>
      <w:r w:rsidR="00E17F53">
        <w:t>, especially in situations where reach scale occupancy is important</w:t>
      </w:r>
      <w:r>
        <w:t>.</w:t>
      </w:r>
    </w:p>
    <w:p w14:paraId="002C7DB1" w14:textId="0CCBA1CB" w:rsidR="004810BB" w:rsidRPr="001D7932" w:rsidRDefault="00FC3A6A" w:rsidP="004810BB">
      <w:pPr>
        <w:pStyle w:val="BodyText"/>
      </w:pPr>
      <w:bookmarkStart w:id="13" w:name="_Toc229152009"/>
      <w:bookmarkStart w:id="14" w:name="catchment-layer"/>
      <w:bookmarkEnd w:id="7"/>
      <w:bookmarkEnd w:id="12"/>
      <w:r>
        <w:rPr>
          <w:i/>
          <w:iCs/>
        </w:rPr>
        <w:lastRenderedPageBreak/>
        <w:t xml:space="preserve">Table 4. </w:t>
      </w:r>
      <w:r w:rsidR="004810BB" w:rsidRPr="004329DB">
        <w:rPr>
          <w:i/>
          <w:iCs/>
        </w:rPr>
        <w:t xml:space="preserve">Field attributes for the 2024 </w:t>
      </w:r>
      <w:r>
        <w:rPr>
          <w:i/>
          <w:iCs/>
        </w:rPr>
        <w:t>Wild Brook Trout P</w:t>
      </w:r>
      <w:r w:rsidR="004810BB">
        <w:rPr>
          <w:i/>
          <w:iCs/>
        </w:rPr>
        <w:t>atch</w:t>
      </w:r>
      <w:r w:rsidR="004810BB" w:rsidRPr="004329DB">
        <w:rPr>
          <w:i/>
          <w:iCs/>
        </w:rPr>
        <w:t xml:space="preserve"> layer</w:t>
      </w:r>
    </w:p>
    <w:tbl>
      <w:tblPr>
        <w:tblStyle w:val="TableGrid"/>
        <w:tblW w:w="11160" w:type="dxa"/>
        <w:tblInd w:w="-815" w:type="dxa"/>
        <w:tblLook w:val="04A0" w:firstRow="1" w:lastRow="0" w:firstColumn="1" w:lastColumn="0" w:noHBand="0" w:noVBand="1"/>
      </w:tblPr>
      <w:tblGrid>
        <w:gridCol w:w="1440"/>
        <w:gridCol w:w="990"/>
        <w:gridCol w:w="8730"/>
      </w:tblGrid>
      <w:tr w:rsidR="004810BB" w:rsidRPr="00E74B32" w14:paraId="510B2B7F" w14:textId="77777777" w:rsidTr="00261529">
        <w:trPr>
          <w:trHeight w:val="260"/>
        </w:trPr>
        <w:tc>
          <w:tcPr>
            <w:tcW w:w="1440" w:type="dxa"/>
          </w:tcPr>
          <w:p w14:paraId="45DEA3D3" w14:textId="77777777" w:rsidR="004810BB" w:rsidRPr="00E74B32" w:rsidRDefault="004810BB" w:rsidP="004329DB">
            <w:pPr>
              <w:pStyle w:val="Heading3"/>
              <w:rPr>
                <w:b/>
                <w:bCs/>
                <w:sz w:val="24"/>
                <w:szCs w:val="24"/>
              </w:rPr>
            </w:pPr>
            <w:r w:rsidRPr="00E74B32">
              <w:rPr>
                <w:b/>
                <w:bCs/>
                <w:sz w:val="24"/>
                <w:szCs w:val="24"/>
              </w:rPr>
              <w:t xml:space="preserve"> Field </w:t>
            </w:r>
          </w:p>
        </w:tc>
        <w:tc>
          <w:tcPr>
            <w:tcW w:w="990" w:type="dxa"/>
          </w:tcPr>
          <w:p w14:paraId="093FBC29" w14:textId="77777777" w:rsidR="004810BB" w:rsidRPr="00E74B32" w:rsidRDefault="004810BB" w:rsidP="004329DB">
            <w:pPr>
              <w:pStyle w:val="Heading3"/>
              <w:rPr>
                <w:b/>
                <w:bCs/>
                <w:sz w:val="24"/>
                <w:szCs w:val="24"/>
              </w:rPr>
            </w:pPr>
            <w:r w:rsidRPr="00E74B32">
              <w:rPr>
                <w:b/>
                <w:bCs/>
                <w:sz w:val="24"/>
                <w:szCs w:val="24"/>
              </w:rPr>
              <w:t xml:space="preserve"> Type </w:t>
            </w:r>
          </w:p>
        </w:tc>
        <w:tc>
          <w:tcPr>
            <w:tcW w:w="8730" w:type="dxa"/>
          </w:tcPr>
          <w:p w14:paraId="6D221EF9" w14:textId="77777777" w:rsidR="004810BB" w:rsidRPr="00E74B32" w:rsidRDefault="004810BB" w:rsidP="004329DB">
            <w:pPr>
              <w:pStyle w:val="Heading3"/>
              <w:rPr>
                <w:b/>
                <w:bCs/>
                <w:sz w:val="24"/>
                <w:szCs w:val="24"/>
              </w:rPr>
            </w:pPr>
            <w:r w:rsidRPr="00E74B32">
              <w:rPr>
                <w:b/>
                <w:bCs/>
                <w:sz w:val="24"/>
                <w:szCs w:val="24"/>
              </w:rPr>
              <w:t xml:space="preserve"> Description </w:t>
            </w:r>
          </w:p>
        </w:tc>
      </w:tr>
      <w:tr w:rsidR="004810BB" w:rsidRPr="00E04731" w14:paraId="737C93B0" w14:textId="77777777" w:rsidTr="00261529">
        <w:tc>
          <w:tcPr>
            <w:tcW w:w="1440" w:type="dxa"/>
          </w:tcPr>
          <w:p w14:paraId="34907656" w14:textId="35C50600" w:rsidR="004810BB" w:rsidRPr="00E04731" w:rsidRDefault="004810BB" w:rsidP="004329DB">
            <w:pPr>
              <w:pStyle w:val="Heading3"/>
              <w:rPr>
                <w:sz w:val="16"/>
                <w:szCs w:val="16"/>
              </w:rPr>
            </w:pPr>
            <w:r w:rsidRPr="00E04731">
              <w:rPr>
                <w:sz w:val="16"/>
                <w:szCs w:val="16"/>
              </w:rPr>
              <w:t xml:space="preserve"> `</w:t>
            </w:r>
            <w:r>
              <w:rPr>
                <w:sz w:val="16"/>
                <w:szCs w:val="16"/>
              </w:rPr>
              <w:t>OBJECTID</w:t>
            </w:r>
            <w:r w:rsidRPr="00E04731">
              <w:rPr>
                <w:sz w:val="16"/>
                <w:szCs w:val="16"/>
              </w:rPr>
              <w:t xml:space="preserve">` </w:t>
            </w:r>
          </w:p>
        </w:tc>
        <w:tc>
          <w:tcPr>
            <w:tcW w:w="990" w:type="dxa"/>
          </w:tcPr>
          <w:p w14:paraId="25189ADC" w14:textId="77777777" w:rsidR="004810BB" w:rsidRPr="00E04731" w:rsidRDefault="004810BB" w:rsidP="004329DB">
            <w:pPr>
              <w:pStyle w:val="Heading3"/>
              <w:rPr>
                <w:sz w:val="16"/>
                <w:szCs w:val="16"/>
              </w:rPr>
            </w:pPr>
            <w:r w:rsidRPr="00E04731">
              <w:rPr>
                <w:sz w:val="16"/>
                <w:szCs w:val="16"/>
              </w:rPr>
              <w:t xml:space="preserve"> numeric </w:t>
            </w:r>
          </w:p>
        </w:tc>
        <w:tc>
          <w:tcPr>
            <w:tcW w:w="8730" w:type="dxa"/>
          </w:tcPr>
          <w:p w14:paraId="3BF9A6B0" w14:textId="46CC7342" w:rsidR="004810BB" w:rsidRPr="00E04731" w:rsidRDefault="004810BB" w:rsidP="004329DB">
            <w:pPr>
              <w:pStyle w:val="Heading3"/>
              <w:rPr>
                <w:sz w:val="16"/>
                <w:szCs w:val="16"/>
              </w:rPr>
            </w:pPr>
            <w:r w:rsidRPr="00E04731">
              <w:rPr>
                <w:sz w:val="16"/>
                <w:szCs w:val="16"/>
              </w:rPr>
              <w:t xml:space="preserve"> Internal identifier. Used for spatial indexing; not an analysis field. </w:t>
            </w:r>
          </w:p>
        </w:tc>
      </w:tr>
      <w:tr w:rsidR="004810BB" w:rsidRPr="00E04731" w14:paraId="142C66BA" w14:textId="77777777" w:rsidTr="00261529">
        <w:tc>
          <w:tcPr>
            <w:tcW w:w="1440" w:type="dxa"/>
          </w:tcPr>
          <w:p w14:paraId="0D3ABA68" w14:textId="54AAB8C1" w:rsidR="004810BB" w:rsidRPr="00E04731" w:rsidRDefault="004810BB" w:rsidP="004329DB">
            <w:pPr>
              <w:pStyle w:val="Heading3"/>
              <w:rPr>
                <w:sz w:val="16"/>
                <w:szCs w:val="16"/>
              </w:rPr>
            </w:pPr>
            <w:r w:rsidRPr="00E04731">
              <w:rPr>
                <w:sz w:val="16"/>
                <w:szCs w:val="16"/>
              </w:rPr>
              <w:t xml:space="preserve"> `FEA</w:t>
            </w:r>
            <w:r>
              <w:rPr>
                <w:sz w:val="16"/>
                <w:szCs w:val="16"/>
              </w:rPr>
              <w:t>T_</w:t>
            </w:r>
            <w:r w:rsidRPr="00E04731">
              <w:rPr>
                <w:sz w:val="16"/>
                <w:szCs w:val="16"/>
              </w:rPr>
              <w:t xml:space="preserve">ID` </w:t>
            </w:r>
          </w:p>
        </w:tc>
        <w:tc>
          <w:tcPr>
            <w:tcW w:w="990" w:type="dxa"/>
          </w:tcPr>
          <w:p w14:paraId="210DD7D0" w14:textId="77777777" w:rsidR="004810BB" w:rsidRPr="00E04731" w:rsidRDefault="004810BB" w:rsidP="004329DB">
            <w:pPr>
              <w:pStyle w:val="Heading3"/>
              <w:rPr>
                <w:sz w:val="16"/>
                <w:szCs w:val="16"/>
              </w:rPr>
            </w:pPr>
            <w:r w:rsidRPr="00E04731">
              <w:rPr>
                <w:sz w:val="16"/>
                <w:szCs w:val="16"/>
              </w:rPr>
              <w:t xml:space="preserve"> numeric </w:t>
            </w:r>
          </w:p>
        </w:tc>
        <w:tc>
          <w:tcPr>
            <w:tcW w:w="8730" w:type="dxa"/>
          </w:tcPr>
          <w:p w14:paraId="2B1D0A99" w14:textId="0D223654" w:rsidR="004810BB" w:rsidRPr="00E04731" w:rsidRDefault="004810BB" w:rsidP="004329DB">
            <w:pPr>
              <w:pStyle w:val="Heading3"/>
              <w:rPr>
                <w:sz w:val="16"/>
                <w:szCs w:val="16"/>
              </w:rPr>
            </w:pPr>
            <w:r w:rsidRPr="00E04731">
              <w:rPr>
                <w:sz w:val="16"/>
                <w:szCs w:val="16"/>
              </w:rPr>
              <w:t xml:space="preserve"> **Primary </w:t>
            </w:r>
            <w:proofErr w:type="gramStart"/>
            <w:r w:rsidRPr="00E04731">
              <w:rPr>
                <w:sz w:val="16"/>
                <w:szCs w:val="16"/>
              </w:rPr>
              <w:t>identifier.*</w:t>
            </w:r>
            <w:proofErr w:type="gramEnd"/>
            <w:r w:rsidRPr="00E04731">
              <w:rPr>
                <w:sz w:val="16"/>
                <w:szCs w:val="16"/>
              </w:rPr>
              <w:t xml:space="preserve">* </w:t>
            </w:r>
            <w:r>
              <w:rPr>
                <w:sz w:val="16"/>
                <w:szCs w:val="16"/>
              </w:rPr>
              <w:t>Cannot be used to j</w:t>
            </w:r>
            <w:r w:rsidRPr="00E04731">
              <w:rPr>
                <w:sz w:val="16"/>
                <w:szCs w:val="16"/>
              </w:rPr>
              <w:t>oin across years and datasets</w:t>
            </w:r>
            <w:r>
              <w:rPr>
                <w:sz w:val="16"/>
                <w:szCs w:val="16"/>
              </w:rPr>
              <w:t>, though, because geometry differs between years if catchment composition changes</w:t>
            </w:r>
            <w:r w:rsidRPr="00E04731">
              <w:rPr>
                <w:sz w:val="16"/>
                <w:szCs w:val="16"/>
              </w:rPr>
              <w:t xml:space="preserve">. </w:t>
            </w:r>
          </w:p>
        </w:tc>
      </w:tr>
      <w:tr w:rsidR="004810BB" w:rsidRPr="00E04731" w14:paraId="6467E09F" w14:textId="77777777" w:rsidTr="00261529">
        <w:tc>
          <w:tcPr>
            <w:tcW w:w="1440" w:type="dxa"/>
          </w:tcPr>
          <w:p w14:paraId="0CEB755C" w14:textId="614FE78E" w:rsidR="004810BB" w:rsidRPr="00E04731" w:rsidRDefault="004810BB" w:rsidP="004329DB">
            <w:pPr>
              <w:pStyle w:val="Heading3"/>
              <w:rPr>
                <w:sz w:val="16"/>
                <w:szCs w:val="16"/>
              </w:rPr>
            </w:pPr>
            <w:r w:rsidRPr="00E04731">
              <w:rPr>
                <w:sz w:val="16"/>
                <w:szCs w:val="16"/>
              </w:rPr>
              <w:t xml:space="preserve"> `AREA</w:t>
            </w:r>
            <w:r>
              <w:rPr>
                <w:sz w:val="16"/>
                <w:szCs w:val="16"/>
              </w:rPr>
              <w:t>_HA</w:t>
            </w:r>
            <w:r w:rsidRPr="00E04731">
              <w:rPr>
                <w:sz w:val="16"/>
                <w:szCs w:val="16"/>
              </w:rPr>
              <w:t xml:space="preserve">` </w:t>
            </w:r>
          </w:p>
        </w:tc>
        <w:tc>
          <w:tcPr>
            <w:tcW w:w="990" w:type="dxa"/>
          </w:tcPr>
          <w:p w14:paraId="40020E3B" w14:textId="77777777" w:rsidR="004810BB" w:rsidRPr="00E04731" w:rsidRDefault="004810BB" w:rsidP="004329DB">
            <w:pPr>
              <w:pStyle w:val="Heading3"/>
              <w:rPr>
                <w:sz w:val="16"/>
                <w:szCs w:val="16"/>
              </w:rPr>
            </w:pPr>
            <w:r w:rsidRPr="00E04731">
              <w:rPr>
                <w:sz w:val="16"/>
                <w:szCs w:val="16"/>
              </w:rPr>
              <w:t xml:space="preserve"> numeric </w:t>
            </w:r>
          </w:p>
        </w:tc>
        <w:tc>
          <w:tcPr>
            <w:tcW w:w="8730" w:type="dxa"/>
          </w:tcPr>
          <w:p w14:paraId="29E8D609" w14:textId="540E0C1B" w:rsidR="004810BB" w:rsidRPr="00E04731" w:rsidRDefault="004810BB" w:rsidP="004329DB">
            <w:pPr>
              <w:pStyle w:val="Heading3"/>
              <w:rPr>
                <w:sz w:val="16"/>
                <w:szCs w:val="16"/>
              </w:rPr>
            </w:pPr>
            <w:r w:rsidRPr="00E04731">
              <w:rPr>
                <w:sz w:val="16"/>
                <w:szCs w:val="16"/>
              </w:rPr>
              <w:t xml:space="preserve"> Catchment area in </w:t>
            </w:r>
            <w:r>
              <w:rPr>
                <w:sz w:val="16"/>
                <w:szCs w:val="16"/>
              </w:rPr>
              <w:t>hectares</w:t>
            </w:r>
            <w:r w:rsidRPr="00E04731">
              <w:rPr>
                <w:sz w:val="16"/>
                <w:szCs w:val="16"/>
              </w:rPr>
              <w:t xml:space="preserve">. </w:t>
            </w:r>
          </w:p>
        </w:tc>
      </w:tr>
      <w:tr w:rsidR="004810BB" w:rsidRPr="00E04731" w14:paraId="0A7963C0" w14:textId="77777777" w:rsidTr="00261529">
        <w:tc>
          <w:tcPr>
            <w:tcW w:w="1440" w:type="dxa"/>
          </w:tcPr>
          <w:p w14:paraId="00212D4D" w14:textId="77777777" w:rsidR="004810BB" w:rsidRPr="00E04731" w:rsidRDefault="004810BB" w:rsidP="004329DB">
            <w:pPr>
              <w:pStyle w:val="Heading3"/>
              <w:rPr>
                <w:sz w:val="16"/>
                <w:szCs w:val="16"/>
              </w:rPr>
            </w:pPr>
            <w:r w:rsidRPr="00E04731">
              <w:rPr>
                <w:sz w:val="16"/>
                <w:szCs w:val="16"/>
              </w:rPr>
              <w:t xml:space="preserve"> `EBTJV_CODE` </w:t>
            </w:r>
          </w:p>
        </w:tc>
        <w:tc>
          <w:tcPr>
            <w:tcW w:w="990" w:type="dxa"/>
          </w:tcPr>
          <w:p w14:paraId="13D387EA" w14:textId="77777777" w:rsidR="004810BB" w:rsidRPr="00E04731" w:rsidRDefault="004810BB" w:rsidP="004329DB">
            <w:pPr>
              <w:pStyle w:val="Heading3"/>
              <w:rPr>
                <w:sz w:val="16"/>
                <w:szCs w:val="16"/>
              </w:rPr>
            </w:pPr>
            <w:r w:rsidRPr="00E04731">
              <w:rPr>
                <w:sz w:val="16"/>
                <w:szCs w:val="16"/>
              </w:rPr>
              <w:t xml:space="preserve"> character </w:t>
            </w:r>
          </w:p>
        </w:tc>
        <w:tc>
          <w:tcPr>
            <w:tcW w:w="8730" w:type="dxa"/>
          </w:tcPr>
          <w:p w14:paraId="3511E48A" w14:textId="77777777" w:rsidR="004810BB" w:rsidRPr="00E04731" w:rsidRDefault="004810BB" w:rsidP="004329DB">
            <w:pPr>
              <w:pStyle w:val="Heading3"/>
              <w:rPr>
                <w:sz w:val="16"/>
                <w:szCs w:val="16"/>
              </w:rPr>
            </w:pPr>
            <w:r w:rsidRPr="00E04731">
              <w:rPr>
                <w:sz w:val="16"/>
                <w:szCs w:val="16"/>
              </w:rPr>
              <w:t xml:space="preserve"> **Primary occupancy </w:t>
            </w:r>
            <w:proofErr w:type="gramStart"/>
            <w:r w:rsidRPr="00E04731">
              <w:rPr>
                <w:sz w:val="16"/>
                <w:szCs w:val="16"/>
              </w:rPr>
              <w:t>classification.*</w:t>
            </w:r>
            <w:proofErr w:type="gramEnd"/>
            <w:r w:rsidRPr="00E04731">
              <w:rPr>
                <w:sz w:val="16"/>
                <w:szCs w:val="16"/>
              </w:rPr>
              <w:t xml:space="preserve">* See code reference table above. Includes trailing P where applicable. </w:t>
            </w:r>
          </w:p>
        </w:tc>
      </w:tr>
      <w:tr w:rsidR="004810BB" w:rsidRPr="00E04731" w14:paraId="74076B01" w14:textId="77777777" w:rsidTr="00261529">
        <w:tc>
          <w:tcPr>
            <w:tcW w:w="1440" w:type="dxa"/>
          </w:tcPr>
          <w:p w14:paraId="24E0FBD3" w14:textId="3DA0CD21" w:rsidR="004810BB" w:rsidRPr="00E04731" w:rsidRDefault="004810BB" w:rsidP="004329DB">
            <w:pPr>
              <w:pStyle w:val="Heading3"/>
              <w:rPr>
                <w:sz w:val="16"/>
                <w:szCs w:val="16"/>
              </w:rPr>
            </w:pPr>
            <w:r w:rsidRPr="00E04731">
              <w:rPr>
                <w:sz w:val="16"/>
                <w:szCs w:val="16"/>
              </w:rPr>
              <w:t xml:space="preserve"> `</w:t>
            </w:r>
            <w:r>
              <w:rPr>
                <w:sz w:val="16"/>
                <w:szCs w:val="16"/>
              </w:rPr>
              <w:t>NUM_CATCH</w:t>
            </w:r>
            <w:r w:rsidRPr="00E04731">
              <w:rPr>
                <w:sz w:val="16"/>
                <w:szCs w:val="16"/>
              </w:rPr>
              <w:t xml:space="preserve">` </w:t>
            </w:r>
          </w:p>
        </w:tc>
        <w:tc>
          <w:tcPr>
            <w:tcW w:w="990" w:type="dxa"/>
          </w:tcPr>
          <w:p w14:paraId="66298A91" w14:textId="4AFA997E" w:rsidR="004810BB" w:rsidRPr="00E04731" w:rsidRDefault="004810BB" w:rsidP="004329DB">
            <w:pPr>
              <w:pStyle w:val="Heading3"/>
              <w:rPr>
                <w:sz w:val="16"/>
                <w:szCs w:val="16"/>
              </w:rPr>
            </w:pPr>
            <w:r w:rsidRPr="00E04731">
              <w:rPr>
                <w:sz w:val="16"/>
                <w:szCs w:val="16"/>
              </w:rPr>
              <w:t xml:space="preserve"> </w:t>
            </w:r>
            <w:r>
              <w:rPr>
                <w:sz w:val="16"/>
                <w:szCs w:val="16"/>
              </w:rPr>
              <w:t>numeric</w:t>
            </w:r>
            <w:r w:rsidRPr="00E04731">
              <w:rPr>
                <w:sz w:val="16"/>
                <w:szCs w:val="16"/>
              </w:rPr>
              <w:t xml:space="preserve"> </w:t>
            </w:r>
          </w:p>
        </w:tc>
        <w:tc>
          <w:tcPr>
            <w:tcW w:w="8730" w:type="dxa"/>
          </w:tcPr>
          <w:p w14:paraId="62B5D05D" w14:textId="19685DFF" w:rsidR="004810BB" w:rsidRPr="00E04731" w:rsidRDefault="004810BB" w:rsidP="004329DB">
            <w:pPr>
              <w:pStyle w:val="Heading3"/>
              <w:rPr>
                <w:sz w:val="16"/>
                <w:szCs w:val="16"/>
              </w:rPr>
            </w:pPr>
            <w:r w:rsidRPr="00E04731">
              <w:rPr>
                <w:sz w:val="16"/>
                <w:szCs w:val="16"/>
              </w:rPr>
              <w:t xml:space="preserve"> </w:t>
            </w:r>
            <w:r>
              <w:rPr>
                <w:sz w:val="16"/>
                <w:szCs w:val="16"/>
              </w:rPr>
              <w:t>Number of catchments, by code (e.g. 1.1 = 10, 1.2 = 2) that constitute a single patch.</w:t>
            </w:r>
          </w:p>
        </w:tc>
      </w:tr>
      <w:tr w:rsidR="004810BB" w:rsidRPr="00E04731" w14:paraId="4B05A376" w14:textId="77777777" w:rsidTr="00261529">
        <w:tc>
          <w:tcPr>
            <w:tcW w:w="1440" w:type="dxa"/>
          </w:tcPr>
          <w:p w14:paraId="5EB83C98" w14:textId="5C2EC61F" w:rsidR="004810BB" w:rsidRPr="00E04731" w:rsidRDefault="004810BB" w:rsidP="004329DB">
            <w:pPr>
              <w:pStyle w:val="Heading3"/>
              <w:rPr>
                <w:sz w:val="16"/>
                <w:szCs w:val="16"/>
              </w:rPr>
            </w:pPr>
            <w:r w:rsidRPr="00E04731">
              <w:rPr>
                <w:sz w:val="16"/>
                <w:szCs w:val="16"/>
              </w:rPr>
              <w:t xml:space="preserve"> `PR</w:t>
            </w:r>
            <w:r>
              <w:rPr>
                <w:sz w:val="16"/>
                <w:szCs w:val="16"/>
              </w:rPr>
              <w:t>OP_BKT</w:t>
            </w:r>
            <w:r w:rsidRPr="00E04731">
              <w:rPr>
                <w:sz w:val="16"/>
                <w:szCs w:val="16"/>
              </w:rPr>
              <w:t xml:space="preserve">` </w:t>
            </w:r>
          </w:p>
        </w:tc>
        <w:tc>
          <w:tcPr>
            <w:tcW w:w="990" w:type="dxa"/>
          </w:tcPr>
          <w:p w14:paraId="5CF98AA7" w14:textId="10BC7E8E" w:rsidR="004810BB" w:rsidRPr="00E04731" w:rsidRDefault="004810BB" w:rsidP="004329DB">
            <w:pPr>
              <w:pStyle w:val="Heading3"/>
              <w:rPr>
                <w:sz w:val="16"/>
                <w:szCs w:val="16"/>
              </w:rPr>
            </w:pPr>
            <w:r w:rsidRPr="00E04731">
              <w:rPr>
                <w:sz w:val="16"/>
                <w:szCs w:val="16"/>
              </w:rPr>
              <w:t xml:space="preserve"> </w:t>
            </w:r>
            <w:r>
              <w:rPr>
                <w:sz w:val="16"/>
                <w:szCs w:val="16"/>
              </w:rPr>
              <w:t>numeric</w:t>
            </w:r>
            <w:r w:rsidRPr="00E04731">
              <w:rPr>
                <w:sz w:val="16"/>
                <w:szCs w:val="16"/>
              </w:rPr>
              <w:t xml:space="preserve"> </w:t>
            </w:r>
          </w:p>
        </w:tc>
        <w:tc>
          <w:tcPr>
            <w:tcW w:w="8730" w:type="dxa"/>
          </w:tcPr>
          <w:p w14:paraId="6C491709" w14:textId="3B090A39" w:rsidR="004810BB" w:rsidRPr="00E04731" w:rsidRDefault="004810BB" w:rsidP="004329DB">
            <w:pPr>
              <w:pStyle w:val="Heading3"/>
              <w:rPr>
                <w:sz w:val="16"/>
                <w:szCs w:val="16"/>
              </w:rPr>
            </w:pPr>
            <w:r w:rsidRPr="00E04731">
              <w:rPr>
                <w:sz w:val="16"/>
                <w:szCs w:val="16"/>
              </w:rPr>
              <w:t xml:space="preserve"> </w:t>
            </w:r>
            <w:r w:rsidR="00FC3A6A">
              <w:rPr>
                <w:sz w:val="16"/>
                <w:szCs w:val="16"/>
              </w:rPr>
              <w:t>Proportion of patch area that contains brook trout – occupied catchment.  Decimal, range 0-1. Is == 1 for all patches in the brook trout patch layer.</w:t>
            </w:r>
          </w:p>
        </w:tc>
      </w:tr>
      <w:tr w:rsidR="004810BB" w:rsidRPr="00E04731" w14:paraId="6E9A5BB8" w14:textId="77777777" w:rsidTr="00261529">
        <w:tc>
          <w:tcPr>
            <w:tcW w:w="1440" w:type="dxa"/>
          </w:tcPr>
          <w:p w14:paraId="325CD4FD" w14:textId="5A86C92C" w:rsidR="004810BB" w:rsidRPr="00E04731" w:rsidRDefault="004810BB" w:rsidP="004810BB">
            <w:pPr>
              <w:pStyle w:val="Heading3"/>
              <w:rPr>
                <w:sz w:val="16"/>
                <w:szCs w:val="16"/>
              </w:rPr>
            </w:pPr>
            <w:r w:rsidRPr="00E04731">
              <w:rPr>
                <w:sz w:val="16"/>
                <w:szCs w:val="16"/>
              </w:rPr>
              <w:t xml:space="preserve"> `</w:t>
            </w:r>
            <w:r>
              <w:rPr>
                <w:sz w:val="16"/>
                <w:szCs w:val="16"/>
              </w:rPr>
              <w:t>STATE</w:t>
            </w:r>
            <w:r w:rsidRPr="00E04731">
              <w:rPr>
                <w:sz w:val="16"/>
                <w:szCs w:val="16"/>
              </w:rPr>
              <w:t xml:space="preserve">` </w:t>
            </w:r>
          </w:p>
        </w:tc>
        <w:tc>
          <w:tcPr>
            <w:tcW w:w="990" w:type="dxa"/>
          </w:tcPr>
          <w:p w14:paraId="2E63AFB3" w14:textId="5F0EB86E" w:rsidR="004810BB" w:rsidRPr="00E04731" w:rsidRDefault="004810BB" w:rsidP="004810BB">
            <w:pPr>
              <w:pStyle w:val="Heading3"/>
              <w:rPr>
                <w:sz w:val="16"/>
                <w:szCs w:val="16"/>
              </w:rPr>
            </w:pPr>
            <w:r w:rsidRPr="00E04731">
              <w:rPr>
                <w:sz w:val="16"/>
                <w:szCs w:val="16"/>
              </w:rPr>
              <w:t xml:space="preserve"> </w:t>
            </w:r>
            <w:r>
              <w:rPr>
                <w:sz w:val="16"/>
                <w:szCs w:val="16"/>
              </w:rPr>
              <w:t>character</w:t>
            </w:r>
            <w:r w:rsidRPr="00E04731">
              <w:rPr>
                <w:sz w:val="16"/>
                <w:szCs w:val="16"/>
              </w:rPr>
              <w:t xml:space="preserve"> </w:t>
            </w:r>
          </w:p>
        </w:tc>
        <w:tc>
          <w:tcPr>
            <w:tcW w:w="8730" w:type="dxa"/>
          </w:tcPr>
          <w:p w14:paraId="41582BF0" w14:textId="59371918" w:rsidR="004810BB" w:rsidRPr="00E04731" w:rsidRDefault="004810BB" w:rsidP="004810BB">
            <w:pPr>
              <w:pStyle w:val="Heading3"/>
              <w:rPr>
                <w:sz w:val="16"/>
                <w:szCs w:val="16"/>
              </w:rPr>
            </w:pPr>
            <w:r w:rsidRPr="00E04731">
              <w:rPr>
                <w:sz w:val="16"/>
                <w:szCs w:val="16"/>
              </w:rPr>
              <w:t xml:space="preserve"> State name (full name, e.g., `"Pennsylvania"`). One of 17 EBTJV range states. </w:t>
            </w:r>
          </w:p>
        </w:tc>
      </w:tr>
      <w:tr w:rsidR="004810BB" w:rsidRPr="00E04731" w14:paraId="25DF024F" w14:textId="77777777" w:rsidTr="00261529">
        <w:tc>
          <w:tcPr>
            <w:tcW w:w="1440" w:type="dxa"/>
          </w:tcPr>
          <w:p w14:paraId="32BD9143" w14:textId="77777777" w:rsidR="004810BB" w:rsidRPr="00E04731" w:rsidRDefault="004810BB" w:rsidP="004329DB">
            <w:pPr>
              <w:pStyle w:val="Heading3"/>
              <w:rPr>
                <w:sz w:val="16"/>
                <w:szCs w:val="16"/>
              </w:rPr>
            </w:pPr>
            <w:r w:rsidRPr="00E04731">
              <w:rPr>
                <w:sz w:val="16"/>
                <w:szCs w:val="16"/>
              </w:rPr>
              <w:t xml:space="preserve"> `</w:t>
            </w:r>
            <w:proofErr w:type="spellStart"/>
            <w:r w:rsidRPr="00E04731">
              <w:rPr>
                <w:sz w:val="16"/>
                <w:szCs w:val="16"/>
              </w:rPr>
              <w:t>Shape_Length</w:t>
            </w:r>
            <w:proofErr w:type="spellEnd"/>
            <w:r w:rsidRPr="00E04731">
              <w:rPr>
                <w:sz w:val="16"/>
                <w:szCs w:val="16"/>
              </w:rPr>
              <w:t xml:space="preserve">` </w:t>
            </w:r>
          </w:p>
        </w:tc>
        <w:tc>
          <w:tcPr>
            <w:tcW w:w="990" w:type="dxa"/>
          </w:tcPr>
          <w:p w14:paraId="2D7A9514" w14:textId="77777777" w:rsidR="004810BB" w:rsidRPr="00E04731" w:rsidRDefault="004810BB" w:rsidP="004329DB">
            <w:pPr>
              <w:pStyle w:val="Heading3"/>
              <w:rPr>
                <w:sz w:val="16"/>
                <w:szCs w:val="16"/>
              </w:rPr>
            </w:pPr>
            <w:r w:rsidRPr="00E04731">
              <w:rPr>
                <w:sz w:val="16"/>
                <w:szCs w:val="16"/>
              </w:rPr>
              <w:t xml:space="preserve"> numeric </w:t>
            </w:r>
          </w:p>
        </w:tc>
        <w:tc>
          <w:tcPr>
            <w:tcW w:w="8730" w:type="dxa"/>
          </w:tcPr>
          <w:p w14:paraId="52B5DCA8" w14:textId="77777777" w:rsidR="004810BB" w:rsidRPr="00E04731" w:rsidRDefault="004810BB" w:rsidP="004329DB">
            <w:pPr>
              <w:pStyle w:val="Heading3"/>
              <w:rPr>
                <w:sz w:val="16"/>
                <w:szCs w:val="16"/>
              </w:rPr>
            </w:pPr>
            <w:r w:rsidRPr="00E04731">
              <w:rPr>
                <w:sz w:val="16"/>
                <w:szCs w:val="16"/>
              </w:rPr>
              <w:t xml:space="preserve"> Perimeter of the catchment polygon in decimal degrees (artifact of geographic CRS storage). Not suitable for area/length analysis; use `AREASQKM` instead. </w:t>
            </w:r>
          </w:p>
        </w:tc>
      </w:tr>
      <w:tr w:rsidR="004810BB" w:rsidRPr="00E04731" w14:paraId="47E07DB7" w14:textId="77777777" w:rsidTr="00261529">
        <w:tc>
          <w:tcPr>
            <w:tcW w:w="1440" w:type="dxa"/>
          </w:tcPr>
          <w:p w14:paraId="77684C0A" w14:textId="77777777" w:rsidR="004810BB" w:rsidRPr="00E04731" w:rsidRDefault="004810BB" w:rsidP="004329DB">
            <w:pPr>
              <w:pStyle w:val="Heading3"/>
              <w:rPr>
                <w:sz w:val="16"/>
                <w:szCs w:val="16"/>
              </w:rPr>
            </w:pPr>
            <w:r w:rsidRPr="00E04731">
              <w:rPr>
                <w:sz w:val="16"/>
                <w:szCs w:val="16"/>
              </w:rPr>
              <w:t xml:space="preserve"> `</w:t>
            </w:r>
            <w:proofErr w:type="spellStart"/>
            <w:r w:rsidRPr="00E04731">
              <w:rPr>
                <w:sz w:val="16"/>
                <w:szCs w:val="16"/>
              </w:rPr>
              <w:t>Shape_Area</w:t>
            </w:r>
            <w:proofErr w:type="spellEnd"/>
            <w:r w:rsidRPr="00E04731">
              <w:rPr>
                <w:sz w:val="16"/>
                <w:szCs w:val="16"/>
              </w:rPr>
              <w:t xml:space="preserve">` </w:t>
            </w:r>
          </w:p>
        </w:tc>
        <w:tc>
          <w:tcPr>
            <w:tcW w:w="990" w:type="dxa"/>
          </w:tcPr>
          <w:p w14:paraId="773A1670" w14:textId="77777777" w:rsidR="004810BB" w:rsidRPr="00E04731" w:rsidRDefault="004810BB" w:rsidP="004329DB">
            <w:pPr>
              <w:pStyle w:val="Heading3"/>
              <w:rPr>
                <w:sz w:val="16"/>
                <w:szCs w:val="16"/>
              </w:rPr>
            </w:pPr>
            <w:r w:rsidRPr="00E04731">
              <w:rPr>
                <w:sz w:val="16"/>
                <w:szCs w:val="16"/>
              </w:rPr>
              <w:t xml:space="preserve"> numeric </w:t>
            </w:r>
          </w:p>
        </w:tc>
        <w:tc>
          <w:tcPr>
            <w:tcW w:w="8730" w:type="dxa"/>
          </w:tcPr>
          <w:p w14:paraId="0A7BBBCE" w14:textId="77777777" w:rsidR="004810BB" w:rsidRPr="00E04731" w:rsidRDefault="004810BB" w:rsidP="004329DB">
            <w:pPr>
              <w:pStyle w:val="Heading3"/>
              <w:rPr>
                <w:sz w:val="16"/>
                <w:szCs w:val="16"/>
              </w:rPr>
            </w:pPr>
            <w:r w:rsidRPr="00E04731">
              <w:rPr>
                <w:sz w:val="16"/>
                <w:szCs w:val="16"/>
              </w:rPr>
              <w:t xml:space="preserve"> Area of the catchment polygon in square decimal degrees. Not suitable for area analysis; use `AREASQKM` instead. </w:t>
            </w:r>
          </w:p>
        </w:tc>
      </w:tr>
    </w:tbl>
    <w:p w14:paraId="246FDC18" w14:textId="46F52FAD" w:rsidR="00FC3A6A" w:rsidRPr="001D7932" w:rsidRDefault="00FC3A6A" w:rsidP="00FC3A6A">
      <w:pPr>
        <w:pStyle w:val="BodyText"/>
      </w:pPr>
      <w:r>
        <w:rPr>
          <w:i/>
          <w:iCs/>
        </w:rPr>
        <w:t xml:space="preserve">Table 5. </w:t>
      </w:r>
      <w:r w:rsidRPr="004329DB">
        <w:rPr>
          <w:i/>
          <w:iCs/>
        </w:rPr>
        <w:t xml:space="preserve">Field attributes for the 2024 </w:t>
      </w:r>
      <w:r>
        <w:rPr>
          <w:i/>
          <w:iCs/>
        </w:rPr>
        <w:t>Wild Trout Patch</w:t>
      </w:r>
      <w:r w:rsidRPr="004329DB">
        <w:rPr>
          <w:i/>
          <w:iCs/>
        </w:rPr>
        <w:t xml:space="preserve"> layer</w:t>
      </w:r>
    </w:p>
    <w:p w14:paraId="6DCC205C" w14:textId="77777777" w:rsidR="004810BB" w:rsidRDefault="004810BB">
      <w:pPr>
        <w:pStyle w:val="Heading2"/>
      </w:pPr>
    </w:p>
    <w:tbl>
      <w:tblPr>
        <w:tblStyle w:val="TableGrid"/>
        <w:tblW w:w="10710" w:type="dxa"/>
        <w:tblInd w:w="-725" w:type="dxa"/>
        <w:tblLook w:val="04A0" w:firstRow="1" w:lastRow="0" w:firstColumn="1" w:lastColumn="0" w:noHBand="0" w:noVBand="1"/>
      </w:tblPr>
      <w:tblGrid>
        <w:gridCol w:w="1374"/>
        <w:gridCol w:w="966"/>
        <w:gridCol w:w="8370"/>
      </w:tblGrid>
      <w:tr w:rsidR="00FC3A6A" w:rsidRPr="00E74B32" w14:paraId="19EB94D0" w14:textId="77777777" w:rsidTr="00261529">
        <w:trPr>
          <w:trHeight w:val="260"/>
        </w:trPr>
        <w:tc>
          <w:tcPr>
            <w:tcW w:w="1374" w:type="dxa"/>
          </w:tcPr>
          <w:p w14:paraId="36E4312D" w14:textId="77777777" w:rsidR="00FC3A6A" w:rsidRPr="00E74B32" w:rsidRDefault="00FC3A6A" w:rsidP="004329DB">
            <w:pPr>
              <w:pStyle w:val="Heading3"/>
              <w:rPr>
                <w:b/>
                <w:bCs/>
                <w:sz w:val="24"/>
                <w:szCs w:val="24"/>
              </w:rPr>
            </w:pPr>
            <w:r w:rsidRPr="00E74B32">
              <w:rPr>
                <w:b/>
                <w:bCs/>
                <w:sz w:val="24"/>
                <w:szCs w:val="24"/>
              </w:rPr>
              <w:t xml:space="preserve"> Field </w:t>
            </w:r>
          </w:p>
        </w:tc>
        <w:tc>
          <w:tcPr>
            <w:tcW w:w="966" w:type="dxa"/>
          </w:tcPr>
          <w:p w14:paraId="6B3F6196" w14:textId="77777777" w:rsidR="00FC3A6A" w:rsidRPr="00E74B32" w:rsidRDefault="00FC3A6A" w:rsidP="004329DB">
            <w:pPr>
              <w:pStyle w:val="Heading3"/>
              <w:rPr>
                <w:b/>
                <w:bCs/>
                <w:sz w:val="24"/>
                <w:szCs w:val="24"/>
              </w:rPr>
            </w:pPr>
            <w:r w:rsidRPr="00E74B32">
              <w:rPr>
                <w:b/>
                <w:bCs/>
                <w:sz w:val="24"/>
                <w:szCs w:val="24"/>
              </w:rPr>
              <w:t xml:space="preserve"> Type </w:t>
            </w:r>
          </w:p>
        </w:tc>
        <w:tc>
          <w:tcPr>
            <w:tcW w:w="8370" w:type="dxa"/>
          </w:tcPr>
          <w:p w14:paraId="798FBA50" w14:textId="77777777" w:rsidR="00FC3A6A" w:rsidRPr="00E74B32" w:rsidRDefault="00FC3A6A" w:rsidP="004329DB">
            <w:pPr>
              <w:pStyle w:val="Heading3"/>
              <w:rPr>
                <w:b/>
                <w:bCs/>
                <w:sz w:val="24"/>
                <w:szCs w:val="24"/>
              </w:rPr>
            </w:pPr>
            <w:r w:rsidRPr="00E74B32">
              <w:rPr>
                <w:b/>
                <w:bCs/>
                <w:sz w:val="24"/>
                <w:szCs w:val="24"/>
              </w:rPr>
              <w:t xml:space="preserve"> Description </w:t>
            </w:r>
          </w:p>
        </w:tc>
      </w:tr>
      <w:tr w:rsidR="00FC3A6A" w:rsidRPr="00E04731" w14:paraId="689332B8" w14:textId="77777777" w:rsidTr="00261529">
        <w:tc>
          <w:tcPr>
            <w:tcW w:w="1374" w:type="dxa"/>
          </w:tcPr>
          <w:p w14:paraId="7DB8ABE0" w14:textId="77777777" w:rsidR="00FC3A6A" w:rsidRPr="00E04731" w:rsidRDefault="00FC3A6A" w:rsidP="004329DB">
            <w:pPr>
              <w:pStyle w:val="Heading3"/>
              <w:rPr>
                <w:sz w:val="16"/>
                <w:szCs w:val="16"/>
              </w:rPr>
            </w:pPr>
            <w:r w:rsidRPr="00E04731">
              <w:rPr>
                <w:sz w:val="16"/>
                <w:szCs w:val="16"/>
              </w:rPr>
              <w:t xml:space="preserve"> `</w:t>
            </w:r>
            <w:r>
              <w:rPr>
                <w:sz w:val="16"/>
                <w:szCs w:val="16"/>
              </w:rPr>
              <w:t>OBJECTID</w:t>
            </w:r>
            <w:r w:rsidRPr="00E04731">
              <w:rPr>
                <w:sz w:val="16"/>
                <w:szCs w:val="16"/>
              </w:rPr>
              <w:t xml:space="preserve">` </w:t>
            </w:r>
          </w:p>
        </w:tc>
        <w:tc>
          <w:tcPr>
            <w:tcW w:w="966" w:type="dxa"/>
          </w:tcPr>
          <w:p w14:paraId="30A6B90C" w14:textId="77777777" w:rsidR="00FC3A6A" w:rsidRPr="00E04731" w:rsidRDefault="00FC3A6A" w:rsidP="004329DB">
            <w:pPr>
              <w:pStyle w:val="Heading3"/>
              <w:rPr>
                <w:sz w:val="16"/>
                <w:szCs w:val="16"/>
              </w:rPr>
            </w:pPr>
            <w:r w:rsidRPr="00E04731">
              <w:rPr>
                <w:sz w:val="16"/>
                <w:szCs w:val="16"/>
              </w:rPr>
              <w:t xml:space="preserve"> numeric </w:t>
            </w:r>
          </w:p>
        </w:tc>
        <w:tc>
          <w:tcPr>
            <w:tcW w:w="8370" w:type="dxa"/>
          </w:tcPr>
          <w:p w14:paraId="0715C0D4" w14:textId="77777777" w:rsidR="00FC3A6A" w:rsidRPr="00E04731" w:rsidRDefault="00FC3A6A" w:rsidP="004329DB">
            <w:pPr>
              <w:pStyle w:val="Heading3"/>
              <w:rPr>
                <w:sz w:val="16"/>
                <w:szCs w:val="16"/>
              </w:rPr>
            </w:pPr>
            <w:r w:rsidRPr="00E04731">
              <w:rPr>
                <w:sz w:val="16"/>
                <w:szCs w:val="16"/>
              </w:rPr>
              <w:t xml:space="preserve"> Internal identifier. Used for spatial indexing; not an analysis field. </w:t>
            </w:r>
          </w:p>
        </w:tc>
      </w:tr>
      <w:tr w:rsidR="00FC3A6A" w:rsidRPr="00E04731" w14:paraId="5C9F5827" w14:textId="77777777" w:rsidTr="00261529">
        <w:tc>
          <w:tcPr>
            <w:tcW w:w="1374" w:type="dxa"/>
          </w:tcPr>
          <w:p w14:paraId="720DB567" w14:textId="77777777" w:rsidR="00FC3A6A" w:rsidRPr="00E04731" w:rsidRDefault="00FC3A6A" w:rsidP="004329DB">
            <w:pPr>
              <w:pStyle w:val="Heading3"/>
              <w:rPr>
                <w:sz w:val="16"/>
                <w:szCs w:val="16"/>
              </w:rPr>
            </w:pPr>
            <w:r w:rsidRPr="00E04731">
              <w:rPr>
                <w:sz w:val="16"/>
                <w:szCs w:val="16"/>
              </w:rPr>
              <w:t xml:space="preserve"> `FEA</w:t>
            </w:r>
            <w:r>
              <w:rPr>
                <w:sz w:val="16"/>
                <w:szCs w:val="16"/>
              </w:rPr>
              <w:t>T_</w:t>
            </w:r>
            <w:r w:rsidRPr="00E04731">
              <w:rPr>
                <w:sz w:val="16"/>
                <w:szCs w:val="16"/>
              </w:rPr>
              <w:t xml:space="preserve">ID` </w:t>
            </w:r>
          </w:p>
        </w:tc>
        <w:tc>
          <w:tcPr>
            <w:tcW w:w="966" w:type="dxa"/>
          </w:tcPr>
          <w:p w14:paraId="12F5143A" w14:textId="77777777" w:rsidR="00FC3A6A" w:rsidRPr="00E04731" w:rsidRDefault="00FC3A6A" w:rsidP="004329DB">
            <w:pPr>
              <w:pStyle w:val="Heading3"/>
              <w:rPr>
                <w:sz w:val="16"/>
                <w:szCs w:val="16"/>
              </w:rPr>
            </w:pPr>
            <w:r w:rsidRPr="00E04731">
              <w:rPr>
                <w:sz w:val="16"/>
                <w:szCs w:val="16"/>
              </w:rPr>
              <w:t xml:space="preserve"> numeric </w:t>
            </w:r>
          </w:p>
        </w:tc>
        <w:tc>
          <w:tcPr>
            <w:tcW w:w="8370" w:type="dxa"/>
          </w:tcPr>
          <w:p w14:paraId="5F15A672" w14:textId="77777777" w:rsidR="00FC3A6A" w:rsidRPr="00E04731" w:rsidRDefault="00FC3A6A" w:rsidP="004329DB">
            <w:pPr>
              <w:pStyle w:val="Heading3"/>
              <w:rPr>
                <w:sz w:val="16"/>
                <w:szCs w:val="16"/>
              </w:rPr>
            </w:pPr>
            <w:r w:rsidRPr="00E04731">
              <w:rPr>
                <w:sz w:val="16"/>
                <w:szCs w:val="16"/>
              </w:rPr>
              <w:t xml:space="preserve"> **Primary </w:t>
            </w:r>
            <w:proofErr w:type="gramStart"/>
            <w:r w:rsidRPr="00E04731">
              <w:rPr>
                <w:sz w:val="16"/>
                <w:szCs w:val="16"/>
              </w:rPr>
              <w:t>identifier.*</w:t>
            </w:r>
            <w:proofErr w:type="gramEnd"/>
            <w:r w:rsidRPr="00E04731">
              <w:rPr>
                <w:sz w:val="16"/>
                <w:szCs w:val="16"/>
              </w:rPr>
              <w:t xml:space="preserve">* </w:t>
            </w:r>
            <w:r>
              <w:rPr>
                <w:sz w:val="16"/>
                <w:szCs w:val="16"/>
              </w:rPr>
              <w:t>Cannot be used to j</w:t>
            </w:r>
            <w:r w:rsidRPr="00E04731">
              <w:rPr>
                <w:sz w:val="16"/>
                <w:szCs w:val="16"/>
              </w:rPr>
              <w:t>oin across years and datasets</w:t>
            </w:r>
            <w:r>
              <w:rPr>
                <w:sz w:val="16"/>
                <w:szCs w:val="16"/>
              </w:rPr>
              <w:t>, though, because geometry differs between years if catchment composition changes</w:t>
            </w:r>
            <w:r w:rsidRPr="00E04731">
              <w:rPr>
                <w:sz w:val="16"/>
                <w:szCs w:val="16"/>
              </w:rPr>
              <w:t xml:space="preserve">. </w:t>
            </w:r>
          </w:p>
        </w:tc>
      </w:tr>
      <w:tr w:rsidR="00FC3A6A" w:rsidRPr="00E04731" w14:paraId="7C287D3B" w14:textId="77777777" w:rsidTr="00261529">
        <w:tc>
          <w:tcPr>
            <w:tcW w:w="1374" w:type="dxa"/>
          </w:tcPr>
          <w:p w14:paraId="6805A9DB" w14:textId="77777777" w:rsidR="00FC3A6A" w:rsidRPr="00E04731" w:rsidRDefault="00FC3A6A" w:rsidP="004329DB">
            <w:pPr>
              <w:pStyle w:val="Heading3"/>
              <w:rPr>
                <w:sz w:val="16"/>
                <w:szCs w:val="16"/>
              </w:rPr>
            </w:pPr>
            <w:r w:rsidRPr="00E04731">
              <w:rPr>
                <w:sz w:val="16"/>
                <w:szCs w:val="16"/>
              </w:rPr>
              <w:t xml:space="preserve"> `AREA</w:t>
            </w:r>
            <w:r>
              <w:rPr>
                <w:sz w:val="16"/>
                <w:szCs w:val="16"/>
              </w:rPr>
              <w:t>_HA</w:t>
            </w:r>
            <w:r w:rsidRPr="00E04731">
              <w:rPr>
                <w:sz w:val="16"/>
                <w:szCs w:val="16"/>
              </w:rPr>
              <w:t xml:space="preserve">` </w:t>
            </w:r>
          </w:p>
        </w:tc>
        <w:tc>
          <w:tcPr>
            <w:tcW w:w="966" w:type="dxa"/>
          </w:tcPr>
          <w:p w14:paraId="3C5220A8" w14:textId="77777777" w:rsidR="00FC3A6A" w:rsidRPr="00E04731" w:rsidRDefault="00FC3A6A" w:rsidP="004329DB">
            <w:pPr>
              <w:pStyle w:val="Heading3"/>
              <w:rPr>
                <w:sz w:val="16"/>
                <w:szCs w:val="16"/>
              </w:rPr>
            </w:pPr>
            <w:r w:rsidRPr="00E04731">
              <w:rPr>
                <w:sz w:val="16"/>
                <w:szCs w:val="16"/>
              </w:rPr>
              <w:t xml:space="preserve"> numeric </w:t>
            </w:r>
          </w:p>
        </w:tc>
        <w:tc>
          <w:tcPr>
            <w:tcW w:w="8370" w:type="dxa"/>
          </w:tcPr>
          <w:p w14:paraId="35BBAEAA" w14:textId="77777777" w:rsidR="00FC3A6A" w:rsidRPr="00E04731" w:rsidRDefault="00FC3A6A" w:rsidP="004329DB">
            <w:pPr>
              <w:pStyle w:val="Heading3"/>
              <w:rPr>
                <w:sz w:val="16"/>
                <w:szCs w:val="16"/>
              </w:rPr>
            </w:pPr>
            <w:r w:rsidRPr="00E04731">
              <w:rPr>
                <w:sz w:val="16"/>
                <w:szCs w:val="16"/>
              </w:rPr>
              <w:t xml:space="preserve"> Catchment area in </w:t>
            </w:r>
            <w:r>
              <w:rPr>
                <w:sz w:val="16"/>
                <w:szCs w:val="16"/>
              </w:rPr>
              <w:t>hectares</w:t>
            </w:r>
            <w:r w:rsidRPr="00E04731">
              <w:rPr>
                <w:sz w:val="16"/>
                <w:szCs w:val="16"/>
              </w:rPr>
              <w:t xml:space="preserve">. </w:t>
            </w:r>
          </w:p>
        </w:tc>
      </w:tr>
      <w:tr w:rsidR="00FC3A6A" w:rsidRPr="00E04731" w14:paraId="4D04CD9D" w14:textId="77777777" w:rsidTr="00261529">
        <w:tc>
          <w:tcPr>
            <w:tcW w:w="1374" w:type="dxa"/>
          </w:tcPr>
          <w:p w14:paraId="38593998" w14:textId="77777777" w:rsidR="00FC3A6A" w:rsidRPr="00E04731" w:rsidRDefault="00FC3A6A" w:rsidP="004329DB">
            <w:pPr>
              <w:pStyle w:val="Heading3"/>
              <w:rPr>
                <w:sz w:val="16"/>
                <w:szCs w:val="16"/>
              </w:rPr>
            </w:pPr>
            <w:r w:rsidRPr="00E04731">
              <w:rPr>
                <w:sz w:val="16"/>
                <w:szCs w:val="16"/>
              </w:rPr>
              <w:t xml:space="preserve"> `EBTJV_CODE` </w:t>
            </w:r>
          </w:p>
        </w:tc>
        <w:tc>
          <w:tcPr>
            <w:tcW w:w="966" w:type="dxa"/>
          </w:tcPr>
          <w:p w14:paraId="52034B1E" w14:textId="77777777" w:rsidR="00FC3A6A" w:rsidRPr="00E04731" w:rsidRDefault="00FC3A6A" w:rsidP="004329DB">
            <w:pPr>
              <w:pStyle w:val="Heading3"/>
              <w:rPr>
                <w:sz w:val="16"/>
                <w:szCs w:val="16"/>
              </w:rPr>
            </w:pPr>
            <w:r w:rsidRPr="00E04731">
              <w:rPr>
                <w:sz w:val="16"/>
                <w:szCs w:val="16"/>
              </w:rPr>
              <w:t xml:space="preserve"> character </w:t>
            </w:r>
          </w:p>
        </w:tc>
        <w:tc>
          <w:tcPr>
            <w:tcW w:w="8370" w:type="dxa"/>
          </w:tcPr>
          <w:p w14:paraId="6365A200" w14:textId="77777777" w:rsidR="00FC3A6A" w:rsidRPr="00E04731" w:rsidRDefault="00FC3A6A" w:rsidP="004329DB">
            <w:pPr>
              <w:pStyle w:val="Heading3"/>
              <w:rPr>
                <w:sz w:val="16"/>
                <w:szCs w:val="16"/>
              </w:rPr>
            </w:pPr>
            <w:r w:rsidRPr="00E04731">
              <w:rPr>
                <w:sz w:val="16"/>
                <w:szCs w:val="16"/>
              </w:rPr>
              <w:t xml:space="preserve"> **Primary occupancy </w:t>
            </w:r>
            <w:proofErr w:type="gramStart"/>
            <w:r w:rsidRPr="00E04731">
              <w:rPr>
                <w:sz w:val="16"/>
                <w:szCs w:val="16"/>
              </w:rPr>
              <w:t>classification.*</w:t>
            </w:r>
            <w:proofErr w:type="gramEnd"/>
            <w:r w:rsidRPr="00E04731">
              <w:rPr>
                <w:sz w:val="16"/>
                <w:szCs w:val="16"/>
              </w:rPr>
              <w:t xml:space="preserve">* See code reference table above. Includes trailing P where applicable. </w:t>
            </w:r>
          </w:p>
        </w:tc>
      </w:tr>
      <w:tr w:rsidR="00FC3A6A" w:rsidRPr="00E04731" w14:paraId="5C080929" w14:textId="77777777" w:rsidTr="00261529">
        <w:tc>
          <w:tcPr>
            <w:tcW w:w="1374" w:type="dxa"/>
          </w:tcPr>
          <w:p w14:paraId="4C50E44A" w14:textId="77777777" w:rsidR="00FC3A6A" w:rsidRPr="00E04731" w:rsidRDefault="00FC3A6A" w:rsidP="004329DB">
            <w:pPr>
              <w:pStyle w:val="Heading3"/>
              <w:rPr>
                <w:sz w:val="16"/>
                <w:szCs w:val="16"/>
              </w:rPr>
            </w:pPr>
            <w:r w:rsidRPr="00E04731">
              <w:rPr>
                <w:sz w:val="16"/>
                <w:szCs w:val="16"/>
              </w:rPr>
              <w:t xml:space="preserve"> `</w:t>
            </w:r>
            <w:r>
              <w:rPr>
                <w:sz w:val="16"/>
                <w:szCs w:val="16"/>
              </w:rPr>
              <w:t>NUM_CATCH</w:t>
            </w:r>
            <w:r w:rsidRPr="00E04731">
              <w:rPr>
                <w:sz w:val="16"/>
                <w:szCs w:val="16"/>
              </w:rPr>
              <w:t xml:space="preserve">` </w:t>
            </w:r>
          </w:p>
        </w:tc>
        <w:tc>
          <w:tcPr>
            <w:tcW w:w="966" w:type="dxa"/>
          </w:tcPr>
          <w:p w14:paraId="5652C612" w14:textId="77777777" w:rsidR="00FC3A6A" w:rsidRPr="00E04731" w:rsidRDefault="00FC3A6A" w:rsidP="004329DB">
            <w:pPr>
              <w:pStyle w:val="Heading3"/>
              <w:rPr>
                <w:sz w:val="16"/>
                <w:szCs w:val="16"/>
              </w:rPr>
            </w:pPr>
            <w:r w:rsidRPr="00E04731">
              <w:rPr>
                <w:sz w:val="16"/>
                <w:szCs w:val="16"/>
              </w:rPr>
              <w:t xml:space="preserve"> </w:t>
            </w:r>
            <w:r>
              <w:rPr>
                <w:sz w:val="16"/>
                <w:szCs w:val="16"/>
              </w:rPr>
              <w:t>numeric</w:t>
            </w:r>
            <w:r w:rsidRPr="00E04731">
              <w:rPr>
                <w:sz w:val="16"/>
                <w:szCs w:val="16"/>
              </w:rPr>
              <w:t xml:space="preserve"> </w:t>
            </w:r>
          </w:p>
        </w:tc>
        <w:tc>
          <w:tcPr>
            <w:tcW w:w="8370" w:type="dxa"/>
          </w:tcPr>
          <w:p w14:paraId="40857C8D" w14:textId="0E2AACC8" w:rsidR="00FC3A6A" w:rsidRPr="00E04731" w:rsidRDefault="00FC3A6A" w:rsidP="004329DB">
            <w:pPr>
              <w:pStyle w:val="Heading3"/>
              <w:rPr>
                <w:sz w:val="16"/>
                <w:szCs w:val="16"/>
              </w:rPr>
            </w:pPr>
            <w:r w:rsidRPr="00E04731">
              <w:rPr>
                <w:sz w:val="16"/>
                <w:szCs w:val="16"/>
              </w:rPr>
              <w:t xml:space="preserve"> </w:t>
            </w:r>
            <w:r>
              <w:rPr>
                <w:sz w:val="16"/>
                <w:szCs w:val="16"/>
              </w:rPr>
              <w:t>Number of catchments, by code (e.g. 0.2 = 5, 0.3 = 6, 1.1 = 1, 1.2=</w:t>
            </w:r>
            <w:proofErr w:type="gramStart"/>
            <w:r>
              <w:rPr>
                <w:sz w:val="16"/>
                <w:szCs w:val="16"/>
              </w:rPr>
              <w:t>3,  1.3</w:t>
            </w:r>
            <w:proofErr w:type="gramEnd"/>
            <w:r>
              <w:rPr>
                <w:sz w:val="16"/>
                <w:szCs w:val="16"/>
              </w:rPr>
              <w:t xml:space="preserve"> = 2) that constitute a single patch. Patches can contain both brook trout and non-brook trout occupied catchments.</w:t>
            </w:r>
          </w:p>
        </w:tc>
      </w:tr>
      <w:tr w:rsidR="00FC3A6A" w:rsidRPr="00E04731" w14:paraId="21511118" w14:textId="77777777" w:rsidTr="00261529">
        <w:tc>
          <w:tcPr>
            <w:tcW w:w="1374" w:type="dxa"/>
          </w:tcPr>
          <w:p w14:paraId="3B543EDD" w14:textId="77777777" w:rsidR="00FC3A6A" w:rsidRPr="00E04731" w:rsidRDefault="00FC3A6A" w:rsidP="004329DB">
            <w:pPr>
              <w:pStyle w:val="Heading3"/>
              <w:rPr>
                <w:sz w:val="16"/>
                <w:szCs w:val="16"/>
              </w:rPr>
            </w:pPr>
            <w:r w:rsidRPr="00E04731">
              <w:rPr>
                <w:sz w:val="16"/>
                <w:szCs w:val="16"/>
              </w:rPr>
              <w:t xml:space="preserve"> `PR</w:t>
            </w:r>
            <w:r>
              <w:rPr>
                <w:sz w:val="16"/>
                <w:szCs w:val="16"/>
              </w:rPr>
              <w:t>OP_BKT</w:t>
            </w:r>
            <w:r w:rsidRPr="00E04731">
              <w:rPr>
                <w:sz w:val="16"/>
                <w:szCs w:val="16"/>
              </w:rPr>
              <w:t xml:space="preserve">` </w:t>
            </w:r>
          </w:p>
        </w:tc>
        <w:tc>
          <w:tcPr>
            <w:tcW w:w="966" w:type="dxa"/>
          </w:tcPr>
          <w:p w14:paraId="29FC7D60" w14:textId="77777777" w:rsidR="00FC3A6A" w:rsidRPr="00E04731" w:rsidRDefault="00FC3A6A" w:rsidP="004329DB">
            <w:pPr>
              <w:pStyle w:val="Heading3"/>
              <w:rPr>
                <w:sz w:val="16"/>
                <w:szCs w:val="16"/>
              </w:rPr>
            </w:pPr>
            <w:r w:rsidRPr="00E04731">
              <w:rPr>
                <w:sz w:val="16"/>
                <w:szCs w:val="16"/>
              </w:rPr>
              <w:t xml:space="preserve"> </w:t>
            </w:r>
            <w:r>
              <w:rPr>
                <w:sz w:val="16"/>
                <w:szCs w:val="16"/>
              </w:rPr>
              <w:t>numeric</w:t>
            </w:r>
            <w:r w:rsidRPr="00E04731">
              <w:rPr>
                <w:sz w:val="16"/>
                <w:szCs w:val="16"/>
              </w:rPr>
              <w:t xml:space="preserve"> </w:t>
            </w:r>
          </w:p>
        </w:tc>
        <w:tc>
          <w:tcPr>
            <w:tcW w:w="8370" w:type="dxa"/>
          </w:tcPr>
          <w:p w14:paraId="5662A497" w14:textId="016FE5D7" w:rsidR="00FC3A6A" w:rsidRPr="00E04731" w:rsidRDefault="00FC3A6A" w:rsidP="004329DB">
            <w:pPr>
              <w:pStyle w:val="Heading3"/>
              <w:rPr>
                <w:sz w:val="16"/>
                <w:szCs w:val="16"/>
              </w:rPr>
            </w:pPr>
            <w:r w:rsidRPr="00E04731">
              <w:rPr>
                <w:sz w:val="16"/>
                <w:szCs w:val="16"/>
              </w:rPr>
              <w:t xml:space="preserve"> </w:t>
            </w:r>
            <w:r>
              <w:rPr>
                <w:sz w:val="16"/>
                <w:szCs w:val="16"/>
              </w:rPr>
              <w:t xml:space="preserve">Proportion of patch area that contains brook trout – occupied catchment.  Decimal, range 0-1. </w:t>
            </w:r>
          </w:p>
        </w:tc>
      </w:tr>
      <w:tr w:rsidR="00FC3A6A" w:rsidRPr="00E04731" w14:paraId="23C5D7D4" w14:textId="77777777" w:rsidTr="00261529">
        <w:tc>
          <w:tcPr>
            <w:tcW w:w="1374" w:type="dxa"/>
          </w:tcPr>
          <w:p w14:paraId="3E099033" w14:textId="77777777" w:rsidR="00FC3A6A" w:rsidRPr="00E04731" w:rsidRDefault="00FC3A6A" w:rsidP="004329DB">
            <w:pPr>
              <w:pStyle w:val="Heading3"/>
              <w:rPr>
                <w:sz w:val="16"/>
                <w:szCs w:val="16"/>
              </w:rPr>
            </w:pPr>
            <w:r w:rsidRPr="00E04731">
              <w:rPr>
                <w:sz w:val="16"/>
                <w:szCs w:val="16"/>
              </w:rPr>
              <w:t xml:space="preserve"> `</w:t>
            </w:r>
            <w:r>
              <w:rPr>
                <w:sz w:val="16"/>
                <w:szCs w:val="16"/>
              </w:rPr>
              <w:t>STATE</w:t>
            </w:r>
            <w:r w:rsidRPr="00E04731">
              <w:rPr>
                <w:sz w:val="16"/>
                <w:szCs w:val="16"/>
              </w:rPr>
              <w:t xml:space="preserve">` </w:t>
            </w:r>
          </w:p>
        </w:tc>
        <w:tc>
          <w:tcPr>
            <w:tcW w:w="966" w:type="dxa"/>
          </w:tcPr>
          <w:p w14:paraId="0FEDBD23" w14:textId="77777777" w:rsidR="00FC3A6A" w:rsidRPr="00E04731" w:rsidRDefault="00FC3A6A" w:rsidP="004329DB">
            <w:pPr>
              <w:pStyle w:val="Heading3"/>
              <w:rPr>
                <w:sz w:val="16"/>
                <w:szCs w:val="16"/>
              </w:rPr>
            </w:pPr>
            <w:r w:rsidRPr="00E04731">
              <w:rPr>
                <w:sz w:val="16"/>
                <w:szCs w:val="16"/>
              </w:rPr>
              <w:t xml:space="preserve"> </w:t>
            </w:r>
            <w:r>
              <w:rPr>
                <w:sz w:val="16"/>
                <w:szCs w:val="16"/>
              </w:rPr>
              <w:t>character</w:t>
            </w:r>
            <w:r w:rsidRPr="00E04731">
              <w:rPr>
                <w:sz w:val="16"/>
                <w:szCs w:val="16"/>
              </w:rPr>
              <w:t xml:space="preserve"> </w:t>
            </w:r>
          </w:p>
        </w:tc>
        <w:tc>
          <w:tcPr>
            <w:tcW w:w="8370" w:type="dxa"/>
          </w:tcPr>
          <w:p w14:paraId="2E7D9B91" w14:textId="77777777" w:rsidR="00FC3A6A" w:rsidRPr="00E04731" w:rsidRDefault="00FC3A6A" w:rsidP="004329DB">
            <w:pPr>
              <w:pStyle w:val="Heading3"/>
              <w:rPr>
                <w:sz w:val="16"/>
                <w:szCs w:val="16"/>
              </w:rPr>
            </w:pPr>
            <w:r w:rsidRPr="00E04731">
              <w:rPr>
                <w:sz w:val="16"/>
                <w:szCs w:val="16"/>
              </w:rPr>
              <w:t xml:space="preserve"> State name (full name, e.g., `"Pennsylvania"`). One of 17 EBTJV range states. </w:t>
            </w:r>
          </w:p>
        </w:tc>
      </w:tr>
      <w:tr w:rsidR="00FC3A6A" w:rsidRPr="00E04731" w14:paraId="7BECCBC4" w14:textId="77777777" w:rsidTr="00261529">
        <w:tc>
          <w:tcPr>
            <w:tcW w:w="1374" w:type="dxa"/>
          </w:tcPr>
          <w:p w14:paraId="77F5A4CC" w14:textId="77777777" w:rsidR="00FC3A6A" w:rsidRPr="00E04731" w:rsidRDefault="00FC3A6A" w:rsidP="004329DB">
            <w:pPr>
              <w:pStyle w:val="Heading3"/>
              <w:rPr>
                <w:sz w:val="16"/>
                <w:szCs w:val="16"/>
              </w:rPr>
            </w:pPr>
            <w:r w:rsidRPr="00E04731">
              <w:rPr>
                <w:sz w:val="16"/>
                <w:szCs w:val="16"/>
              </w:rPr>
              <w:t xml:space="preserve"> `</w:t>
            </w:r>
            <w:proofErr w:type="spellStart"/>
            <w:r w:rsidRPr="00E04731">
              <w:rPr>
                <w:sz w:val="16"/>
                <w:szCs w:val="16"/>
              </w:rPr>
              <w:t>Shape_Length</w:t>
            </w:r>
            <w:proofErr w:type="spellEnd"/>
            <w:r w:rsidRPr="00E04731">
              <w:rPr>
                <w:sz w:val="16"/>
                <w:szCs w:val="16"/>
              </w:rPr>
              <w:t xml:space="preserve">` </w:t>
            </w:r>
          </w:p>
        </w:tc>
        <w:tc>
          <w:tcPr>
            <w:tcW w:w="966" w:type="dxa"/>
          </w:tcPr>
          <w:p w14:paraId="25C01C93" w14:textId="77777777" w:rsidR="00FC3A6A" w:rsidRPr="00E04731" w:rsidRDefault="00FC3A6A" w:rsidP="004329DB">
            <w:pPr>
              <w:pStyle w:val="Heading3"/>
              <w:rPr>
                <w:sz w:val="16"/>
                <w:szCs w:val="16"/>
              </w:rPr>
            </w:pPr>
            <w:r w:rsidRPr="00E04731">
              <w:rPr>
                <w:sz w:val="16"/>
                <w:szCs w:val="16"/>
              </w:rPr>
              <w:t xml:space="preserve"> numeric </w:t>
            </w:r>
          </w:p>
        </w:tc>
        <w:tc>
          <w:tcPr>
            <w:tcW w:w="8370" w:type="dxa"/>
          </w:tcPr>
          <w:p w14:paraId="5614ED9F" w14:textId="77777777" w:rsidR="00FC3A6A" w:rsidRPr="00E04731" w:rsidRDefault="00FC3A6A" w:rsidP="004329DB">
            <w:pPr>
              <w:pStyle w:val="Heading3"/>
              <w:rPr>
                <w:sz w:val="16"/>
                <w:szCs w:val="16"/>
              </w:rPr>
            </w:pPr>
            <w:r w:rsidRPr="00E04731">
              <w:rPr>
                <w:sz w:val="16"/>
                <w:szCs w:val="16"/>
              </w:rPr>
              <w:t xml:space="preserve"> Perimeter of the catchment polygon in decimal degrees (artifact of geographic CRS storage). Not suitable for area/length analysis; use `AREASQKM` instead. </w:t>
            </w:r>
          </w:p>
        </w:tc>
      </w:tr>
      <w:tr w:rsidR="00FC3A6A" w:rsidRPr="00E04731" w14:paraId="586ADEC6" w14:textId="77777777" w:rsidTr="00261529">
        <w:tc>
          <w:tcPr>
            <w:tcW w:w="1374" w:type="dxa"/>
          </w:tcPr>
          <w:p w14:paraId="46522AB2" w14:textId="77777777" w:rsidR="00FC3A6A" w:rsidRPr="00E04731" w:rsidRDefault="00FC3A6A" w:rsidP="004329DB">
            <w:pPr>
              <w:pStyle w:val="Heading3"/>
              <w:rPr>
                <w:sz w:val="16"/>
                <w:szCs w:val="16"/>
              </w:rPr>
            </w:pPr>
            <w:r w:rsidRPr="00E04731">
              <w:rPr>
                <w:sz w:val="16"/>
                <w:szCs w:val="16"/>
              </w:rPr>
              <w:t xml:space="preserve"> `</w:t>
            </w:r>
            <w:proofErr w:type="spellStart"/>
            <w:r w:rsidRPr="00E04731">
              <w:rPr>
                <w:sz w:val="16"/>
                <w:szCs w:val="16"/>
              </w:rPr>
              <w:t>Shape_Area</w:t>
            </w:r>
            <w:proofErr w:type="spellEnd"/>
            <w:r w:rsidRPr="00E04731">
              <w:rPr>
                <w:sz w:val="16"/>
                <w:szCs w:val="16"/>
              </w:rPr>
              <w:t xml:space="preserve">` </w:t>
            </w:r>
          </w:p>
        </w:tc>
        <w:tc>
          <w:tcPr>
            <w:tcW w:w="966" w:type="dxa"/>
          </w:tcPr>
          <w:p w14:paraId="593CB851" w14:textId="77777777" w:rsidR="00FC3A6A" w:rsidRPr="00E04731" w:rsidRDefault="00FC3A6A" w:rsidP="004329DB">
            <w:pPr>
              <w:pStyle w:val="Heading3"/>
              <w:rPr>
                <w:sz w:val="16"/>
                <w:szCs w:val="16"/>
              </w:rPr>
            </w:pPr>
            <w:r w:rsidRPr="00E04731">
              <w:rPr>
                <w:sz w:val="16"/>
                <w:szCs w:val="16"/>
              </w:rPr>
              <w:t xml:space="preserve"> numeric </w:t>
            </w:r>
          </w:p>
        </w:tc>
        <w:tc>
          <w:tcPr>
            <w:tcW w:w="8370" w:type="dxa"/>
          </w:tcPr>
          <w:p w14:paraId="0977EA79" w14:textId="77777777" w:rsidR="00FC3A6A" w:rsidRPr="00E04731" w:rsidRDefault="00FC3A6A" w:rsidP="004329DB">
            <w:pPr>
              <w:pStyle w:val="Heading3"/>
              <w:rPr>
                <w:sz w:val="16"/>
                <w:szCs w:val="16"/>
              </w:rPr>
            </w:pPr>
            <w:r w:rsidRPr="00E04731">
              <w:rPr>
                <w:sz w:val="16"/>
                <w:szCs w:val="16"/>
              </w:rPr>
              <w:t xml:space="preserve"> Area of the catchment polygon in square decimal degrees. Not suitable for area analysis; use `AREASQKM` instead. </w:t>
            </w:r>
          </w:p>
        </w:tc>
      </w:tr>
    </w:tbl>
    <w:p w14:paraId="7C2F08C7" w14:textId="77777777" w:rsidR="00261529" w:rsidRDefault="00261529" w:rsidP="00261529">
      <w:pPr>
        <w:spacing w:before="100" w:beforeAutospacing="1" w:after="100" w:afterAutospacing="1"/>
        <w:outlineLvl w:val="2"/>
        <w:rPr>
          <w:rFonts w:eastAsia="Times New Roman" w:cs="Times New Roman"/>
          <w:b/>
          <w:bCs/>
          <w:sz w:val="27"/>
          <w:szCs w:val="27"/>
        </w:rPr>
      </w:pPr>
    </w:p>
    <w:p w14:paraId="07282675" w14:textId="3E9DBBC2" w:rsidR="00261529" w:rsidRDefault="00261529" w:rsidP="00261529">
      <w:pPr>
        <w:pStyle w:val="Heading3"/>
        <w:rPr>
          <w:rFonts w:eastAsia="Times New Roman"/>
        </w:rPr>
      </w:pPr>
      <w:r w:rsidRPr="00261529">
        <w:rPr>
          <w:rFonts w:eastAsia="Times New Roman"/>
        </w:rPr>
        <w:lastRenderedPageBreak/>
        <w:t>Optimal Performance Requirements</w:t>
      </w:r>
    </w:p>
    <w:p w14:paraId="000CA6AE" w14:textId="3370BDA5" w:rsidR="00261529" w:rsidRPr="00261529" w:rsidRDefault="00261529" w:rsidP="00261529">
      <w:pPr>
        <w:spacing w:before="100" w:beforeAutospacing="1" w:after="100" w:afterAutospacing="1"/>
        <w:outlineLvl w:val="2"/>
        <w:rPr>
          <w:rFonts w:eastAsia="Times New Roman" w:cs="Times New Roman"/>
          <w:b/>
          <w:bCs/>
          <w:sz w:val="27"/>
          <w:szCs w:val="27"/>
        </w:rPr>
      </w:pPr>
      <w:r w:rsidRPr="00261529">
        <w:rPr>
          <w:rFonts w:eastAsia="Times New Roman" w:cs="Times New Roman"/>
        </w:rPr>
        <w:t xml:space="preserve">The tool is currently supported on the latest versions of all major web browsers, however, </w:t>
      </w:r>
      <w:hyperlink r:id="rId11" w:tgtFrame="_blank" w:history="1">
        <w:r w:rsidRPr="00261529">
          <w:rPr>
            <w:rFonts w:eastAsia="Times New Roman" w:cs="Times New Roman"/>
            <w:color w:val="0000FF"/>
            <w:u w:val="single"/>
          </w:rPr>
          <w:t>Google Chrome</w:t>
        </w:r>
      </w:hyperlink>
      <w:r w:rsidRPr="00261529">
        <w:rPr>
          <w:rFonts w:eastAsia="Times New Roman" w:cs="Times New Roman"/>
        </w:rPr>
        <w:t xml:space="preserve"> is highly recommended for the best user experience. The tool is not intended for use on mobile </w:t>
      </w:r>
      <w:proofErr w:type="gramStart"/>
      <w:r w:rsidRPr="00261529">
        <w:rPr>
          <w:rFonts w:eastAsia="Times New Roman" w:cs="Times New Roman"/>
        </w:rPr>
        <w:t>devices, and</w:t>
      </w:r>
      <w:proofErr w:type="gramEnd"/>
      <w:r w:rsidRPr="00261529">
        <w:rPr>
          <w:rFonts w:eastAsia="Times New Roman" w:cs="Times New Roman"/>
        </w:rPr>
        <w:t xml:space="preserve"> is a memory-intensive application. Older computers may have difficulty rendering the interface resulting in sluggish performance. If you run into issues, we recommend closing all other programs and browser tabs to increase available memory.</w:t>
      </w:r>
    </w:p>
    <w:p w14:paraId="5B25380A" w14:textId="77777777" w:rsidR="00261529" w:rsidRDefault="00261529" w:rsidP="00261529">
      <w:pPr>
        <w:pStyle w:val="Heading3"/>
        <w:rPr>
          <w:rFonts w:eastAsia="Times New Roman"/>
        </w:rPr>
      </w:pPr>
      <w:r w:rsidRPr="00261529">
        <w:rPr>
          <w:rFonts w:eastAsia="Times New Roman"/>
        </w:rPr>
        <w:t>Design and Implementation</w:t>
      </w:r>
    </w:p>
    <w:p w14:paraId="71B93128" w14:textId="2E67B205" w:rsidR="00261529" w:rsidRPr="00261529" w:rsidRDefault="00261529" w:rsidP="00261529">
      <w:pPr>
        <w:spacing w:before="100" w:beforeAutospacing="1" w:after="100" w:afterAutospacing="1"/>
        <w:outlineLvl w:val="2"/>
        <w:rPr>
          <w:rFonts w:eastAsia="Times New Roman" w:cs="Times New Roman"/>
        </w:rPr>
      </w:pPr>
      <w:r w:rsidRPr="00261529">
        <w:rPr>
          <w:rFonts w:eastAsia="Times New Roman" w:cs="Times New Roman"/>
        </w:rPr>
        <w:t>The following open-source software libraries were used to create the EBTJV Catchment Updater:</w:t>
      </w:r>
    </w:p>
    <w:p w14:paraId="689FAE01"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2" w:tgtFrame="_blank" w:history="1">
        <w:r w:rsidRPr="00261529">
          <w:rPr>
            <w:rFonts w:eastAsia="Times New Roman" w:cs="Times New Roman"/>
            <w:b/>
            <w:bCs/>
            <w:color w:val="0000FF"/>
            <w:u w:val="single"/>
          </w:rPr>
          <w:t>PostgreSQL</w:t>
        </w:r>
      </w:hyperlink>
      <w:r w:rsidRPr="00261529">
        <w:rPr>
          <w:rFonts w:eastAsia="Times New Roman" w:cs="Times New Roman"/>
          <w:b/>
          <w:bCs/>
        </w:rPr>
        <w:t>:</w:t>
      </w:r>
      <w:r w:rsidRPr="00261529">
        <w:rPr>
          <w:rFonts w:eastAsia="Times New Roman" w:cs="Times New Roman"/>
        </w:rPr>
        <w:t xml:space="preserve"> Relational database</w:t>
      </w:r>
    </w:p>
    <w:p w14:paraId="50E34556"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3" w:tgtFrame="_blank" w:history="1">
        <w:proofErr w:type="spellStart"/>
        <w:r w:rsidRPr="00261529">
          <w:rPr>
            <w:rFonts w:eastAsia="Times New Roman" w:cs="Times New Roman"/>
            <w:b/>
            <w:bCs/>
            <w:color w:val="0000FF"/>
            <w:u w:val="single"/>
          </w:rPr>
          <w:t>PostGIS</w:t>
        </w:r>
        <w:proofErr w:type="spellEnd"/>
      </w:hyperlink>
      <w:r w:rsidRPr="00261529">
        <w:rPr>
          <w:rFonts w:eastAsia="Times New Roman" w:cs="Times New Roman"/>
          <w:b/>
          <w:bCs/>
        </w:rPr>
        <w:t>:</w:t>
      </w:r>
      <w:r w:rsidRPr="00261529">
        <w:rPr>
          <w:rFonts w:eastAsia="Times New Roman" w:cs="Times New Roman"/>
        </w:rPr>
        <w:t xml:space="preserve"> Spatial database extension for PostgreSQL</w:t>
      </w:r>
    </w:p>
    <w:p w14:paraId="39E7E070"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4" w:tgtFrame="_blank" w:history="1">
        <w:r w:rsidRPr="00261529">
          <w:rPr>
            <w:rFonts w:eastAsia="Times New Roman" w:cs="Times New Roman"/>
            <w:b/>
            <w:bCs/>
            <w:color w:val="0000FF"/>
            <w:u w:val="single"/>
          </w:rPr>
          <w:t>Node.js</w:t>
        </w:r>
      </w:hyperlink>
      <w:r w:rsidRPr="00261529">
        <w:rPr>
          <w:rFonts w:eastAsia="Times New Roman" w:cs="Times New Roman"/>
          <w:b/>
          <w:bCs/>
        </w:rPr>
        <w:t>:</w:t>
      </w:r>
      <w:r w:rsidRPr="00261529">
        <w:rPr>
          <w:rFonts w:eastAsia="Times New Roman" w:cs="Times New Roman"/>
        </w:rPr>
        <w:t xml:space="preserve"> Web server runtime environment</w:t>
      </w:r>
    </w:p>
    <w:p w14:paraId="0F9A0D9F"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5" w:tgtFrame="_blank" w:history="1">
        <w:r w:rsidRPr="00261529">
          <w:rPr>
            <w:rFonts w:eastAsia="Times New Roman" w:cs="Times New Roman"/>
            <w:b/>
            <w:bCs/>
            <w:color w:val="0000FF"/>
            <w:u w:val="single"/>
          </w:rPr>
          <w:t>Express</w:t>
        </w:r>
      </w:hyperlink>
      <w:r w:rsidRPr="00261529">
        <w:rPr>
          <w:rFonts w:eastAsia="Times New Roman" w:cs="Times New Roman"/>
          <w:b/>
          <w:bCs/>
        </w:rPr>
        <w:t>:</w:t>
      </w:r>
      <w:r w:rsidRPr="00261529">
        <w:rPr>
          <w:rFonts w:eastAsia="Times New Roman" w:cs="Times New Roman"/>
        </w:rPr>
        <w:t xml:space="preserve"> Web server framework and API</w:t>
      </w:r>
    </w:p>
    <w:p w14:paraId="24093394"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6" w:tgtFrame="_blank" w:history="1">
        <w:r w:rsidRPr="00261529">
          <w:rPr>
            <w:rFonts w:eastAsia="Times New Roman" w:cs="Times New Roman"/>
            <w:b/>
            <w:bCs/>
            <w:color w:val="0000FF"/>
            <w:u w:val="single"/>
          </w:rPr>
          <w:t>Leaflet</w:t>
        </w:r>
      </w:hyperlink>
      <w:r w:rsidRPr="00261529">
        <w:rPr>
          <w:rFonts w:eastAsia="Times New Roman" w:cs="Times New Roman"/>
          <w:b/>
          <w:bCs/>
        </w:rPr>
        <w:t>:</w:t>
      </w:r>
      <w:r w:rsidRPr="00261529">
        <w:rPr>
          <w:rFonts w:eastAsia="Times New Roman" w:cs="Times New Roman"/>
        </w:rPr>
        <w:t xml:space="preserve"> Interactive map framework</w:t>
      </w:r>
    </w:p>
    <w:p w14:paraId="100C6BB1"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7" w:tgtFrame="_blank" w:history="1">
        <w:r w:rsidRPr="00261529">
          <w:rPr>
            <w:rFonts w:eastAsia="Times New Roman" w:cs="Times New Roman"/>
            <w:b/>
            <w:bCs/>
            <w:color w:val="0000FF"/>
            <w:u w:val="single"/>
          </w:rPr>
          <w:t>D3.js</w:t>
        </w:r>
      </w:hyperlink>
      <w:r w:rsidRPr="00261529">
        <w:rPr>
          <w:rFonts w:eastAsia="Times New Roman" w:cs="Times New Roman"/>
          <w:b/>
          <w:bCs/>
        </w:rPr>
        <w:t>:</w:t>
      </w:r>
      <w:r w:rsidRPr="00261529">
        <w:rPr>
          <w:rFonts w:eastAsia="Times New Roman" w:cs="Times New Roman"/>
        </w:rPr>
        <w:t xml:space="preserve"> Data visualization, mapping and interaction</w:t>
      </w:r>
    </w:p>
    <w:p w14:paraId="478C1E3F"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8" w:tgtFrame="_blank" w:history="1">
        <w:r w:rsidRPr="00261529">
          <w:rPr>
            <w:rFonts w:eastAsia="Times New Roman" w:cs="Times New Roman"/>
            <w:b/>
            <w:bCs/>
            <w:color w:val="0000FF"/>
            <w:u w:val="single"/>
          </w:rPr>
          <w:t>Bootstrap</w:t>
        </w:r>
      </w:hyperlink>
      <w:r w:rsidRPr="00261529">
        <w:rPr>
          <w:rFonts w:eastAsia="Times New Roman" w:cs="Times New Roman"/>
          <w:b/>
          <w:bCs/>
        </w:rPr>
        <w:t>:</w:t>
      </w:r>
      <w:r w:rsidRPr="00261529">
        <w:rPr>
          <w:rFonts w:eastAsia="Times New Roman" w:cs="Times New Roman"/>
        </w:rPr>
        <w:t xml:space="preserve"> Front-end framework and styling</w:t>
      </w:r>
    </w:p>
    <w:p w14:paraId="65713286" w14:textId="77777777" w:rsidR="00261529" w:rsidRPr="00261529" w:rsidRDefault="00261529" w:rsidP="00261529">
      <w:pPr>
        <w:numPr>
          <w:ilvl w:val="0"/>
          <w:numId w:val="11"/>
        </w:numPr>
        <w:spacing w:before="100" w:beforeAutospacing="1" w:after="100" w:afterAutospacing="1"/>
        <w:rPr>
          <w:rFonts w:eastAsia="Times New Roman" w:cs="Times New Roman"/>
        </w:rPr>
      </w:pPr>
      <w:hyperlink r:id="rId19" w:tgtFrame="_blank" w:history="1">
        <w:r w:rsidRPr="00261529">
          <w:rPr>
            <w:rFonts w:eastAsia="Times New Roman" w:cs="Times New Roman"/>
            <w:b/>
            <w:bCs/>
            <w:color w:val="0000FF"/>
            <w:u w:val="single"/>
          </w:rPr>
          <w:t>jQuery.js</w:t>
        </w:r>
      </w:hyperlink>
      <w:r w:rsidRPr="00261529">
        <w:rPr>
          <w:rFonts w:eastAsia="Times New Roman" w:cs="Times New Roman"/>
          <w:b/>
          <w:bCs/>
        </w:rPr>
        <w:t>:</w:t>
      </w:r>
      <w:r w:rsidRPr="00261529">
        <w:rPr>
          <w:rFonts w:eastAsia="Times New Roman" w:cs="Times New Roman"/>
        </w:rPr>
        <w:t xml:space="preserve"> JavaScript library</w:t>
      </w:r>
    </w:p>
    <w:p w14:paraId="600D0E4A" w14:textId="7C03A522" w:rsidR="00261529" w:rsidRPr="00261529" w:rsidRDefault="00261529" w:rsidP="00261529">
      <w:pPr>
        <w:numPr>
          <w:ilvl w:val="0"/>
          <w:numId w:val="11"/>
        </w:numPr>
        <w:spacing w:before="100" w:beforeAutospacing="1" w:after="100" w:afterAutospacing="1"/>
        <w:rPr>
          <w:rFonts w:eastAsia="Times New Roman" w:cs="Times New Roman"/>
        </w:rPr>
      </w:pPr>
      <w:hyperlink r:id="rId20" w:tgtFrame="_blank" w:history="1">
        <w:r w:rsidRPr="00261529">
          <w:rPr>
            <w:rFonts w:eastAsia="Times New Roman" w:cs="Times New Roman"/>
            <w:b/>
            <w:bCs/>
            <w:color w:val="0000FF"/>
            <w:u w:val="single"/>
          </w:rPr>
          <w:t>Intro.js</w:t>
        </w:r>
      </w:hyperlink>
      <w:r w:rsidRPr="00261529">
        <w:rPr>
          <w:rFonts w:eastAsia="Times New Roman" w:cs="Times New Roman"/>
          <w:b/>
          <w:bCs/>
        </w:rPr>
        <w:t>:</w:t>
      </w:r>
      <w:r w:rsidRPr="00261529">
        <w:rPr>
          <w:rFonts w:eastAsia="Times New Roman" w:cs="Times New Roman"/>
        </w:rPr>
        <w:t xml:space="preserve"> Guide and feature introduction</w:t>
      </w:r>
    </w:p>
    <w:p w14:paraId="6FEA0419" w14:textId="77777777" w:rsidR="00261529" w:rsidRPr="00261529" w:rsidRDefault="00261529" w:rsidP="00261529">
      <w:pPr>
        <w:pStyle w:val="Heading3"/>
        <w:rPr>
          <w:rFonts w:eastAsia="Times New Roman"/>
          <w:b/>
          <w:bCs/>
          <w:sz w:val="27"/>
          <w:szCs w:val="27"/>
        </w:rPr>
      </w:pPr>
      <w:r w:rsidRPr="00261529">
        <w:rPr>
          <w:rFonts w:eastAsia="Times New Roman"/>
          <w:b/>
          <w:bCs/>
          <w:sz w:val="27"/>
          <w:szCs w:val="27"/>
        </w:rPr>
        <w:t>Future Work and Contact Info</w:t>
      </w:r>
    </w:p>
    <w:p w14:paraId="7FAC1D67" w14:textId="77777777" w:rsidR="00261529" w:rsidRPr="00261529" w:rsidRDefault="00261529" w:rsidP="00261529">
      <w:pPr>
        <w:spacing w:before="100" w:beforeAutospacing="1" w:after="100" w:afterAutospacing="1"/>
        <w:rPr>
          <w:rFonts w:eastAsia="Times New Roman" w:cs="Times New Roman"/>
        </w:rPr>
      </w:pPr>
      <w:r w:rsidRPr="00261529">
        <w:rPr>
          <w:rFonts w:eastAsia="Times New Roman" w:cs="Times New Roman"/>
        </w:rPr>
        <w:t xml:space="preserve">Development of this tool is currently ongoing. If you have any questions or encounter any errors, please contact Jason Coombs at </w:t>
      </w:r>
      <w:hyperlink r:id="rId21" w:history="1">
        <w:r w:rsidRPr="00261529">
          <w:rPr>
            <w:rFonts w:eastAsia="Times New Roman" w:cs="Times New Roman"/>
            <w:color w:val="0000FF"/>
            <w:u w:val="single"/>
          </w:rPr>
          <w:t>jason_coombs@fws.gov</w:t>
        </w:r>
      </w:hyperlink>
      <w:r w:rsidRPr="00261529">
        <w:rPr>
          <w:rFonts w:eastAsia="Times New Roman" w:cs="Times New Roman"/>
        </w:rPr>
        <w:t>.</w:t>
      </w:r>
    </w:p>
    <w:p w14:paraId="0D363EF3" w14:textId="77777777" w:rsidR="00FC3A6A" w:rsidRPr="00FC3A6A" w:rsidRDefault="00FC3A6A" w:rsidP="00694F0B">
      <w:pPr>
        <w:pStyle w:val="BodyText"/>
      </w:pPr>
    </w:p>
    <w:p w14:paraId="1EA522CA" w14:textId="4FCC5B01" w:rsidR="000B7FC6" w:rsidRDefault="000B7FC6">
      <w:pPr>
        <w:pStyle w:val="Heading2"/>
      </w:pPr>
      <w:r>
        <w:t>Results</w:t>
      </w:r>
      <w:bookmarkEnd w:id="13"/>
      <w:r>
        <w:t xml:space="preserve"> </w:t>
      </w:r>
    </w:p>
    <w:p w14:paraId="174BE89E" w14:textId="729801F7" w:rsidR="00C52646" w:rsidRDefault="00FC6212">
      <w:pPr>
        <w:pStyle w:val="Heading2"/>
      </w:pPr>
      <w:bookmarkStart w:id="15" w:name="_Toc229152010"/>
      <w:r>
        <w:t>2024 catchment layer</w:t>
      </w:r>
      <w:r w:rsidR="00360B5C">
        <w:t xml:space="preserve"> </w:t>
      </w:r>
      <w:bookmarkEnd w:id="15"/>
    </w:p>
    <w:p w14:paraId="5627BC34" w14:textId="6017398D" w:rsidR="00C52646" w:rsidRDefault="00FC6212">
      <w:pPr>
        <w:pStyle w:val="Heading3"/>
      </w:pPr>
      <w:bookmarkStart w:id="16" w:name="overview"/>
      <w:r>
        <w:t>Overview</w:t>
      </w:r>
      <w:r w:rsidR="003F73BE">
        <w:t xml:space="preserve"> of Brook Trout catchments </w:t>
      </w:r>
    </w:p>
    <w:p w14:paraId="4124291F" w14:textId="77777777" w:rsidR="003F73BE" w:rsidRDefault="00FC6212" w:rsidP="00E74B32">
      <w:pPr>
        <w:pStyle w:val="FirstParagraph"/>
      </w:pPr>
      <w:r>
        <w:t>The 2024 assessment includes</w:t>
      </w:r>
      <w:proofErr w:type="gramStart"/>
      <w:r w:rsidR="001D7932">
        <w:t xml:space="preserve">576,928 </w:t>
      </w:r>
      <w:r>
        <w:t xml:space="preserve"> catchments</w:t>
      </w:r>
      <w:proofErr w:type="gramEnd"/>
      <w:r>
        <w:t xml:space="preserve"> </w:t>
      </w:r>
      <w:r w:rsidR="001D7932">
        <w:t xml:space="preserve">across 17 states, 272,057 of which </w:t>
      </w:r>
      <w:r w:rsidR="003F73BE">
        <w:t>were included in the 2016 assessment because they had potential Brook Trout habitat</w:t>
      </w:r>
      <w:r w:rsidR="000B7FC6">
        <w:t xml:space="preserve">. </w:t>
      </w:r>
      <w:r w:rsidR="001D7932">
        <w:t xml:space="preserve">For the </w:t>
      </w:r>
      <w:r w:rsidR="00914E7A">
        <w:t>purposes</w:t>
      </w:r>
      <w:r w:rsidR="001D7932">
        <w:t xml:space="preserve"> of this summary, we present numbers and percentages based on the subset of 272,057 catchments.</w:t>
      </w:r>
      <w:r w:rsidR="000B7FC6">
        <w:t xml:space="preserve"> </w:t>
      </w:r>
    </w:p>
    <w:p w14:paraId="4FB5135A" w14:textId="77777777" w:rsidR="003F73BE" w:rsidRDefault="003F73BE" w:rsidP="00E74B32">
      <w:pPr>
        <w:pStyle w:val="FirstParagraph"/>
      </w:pPr>
      <w:r>
        <w:t xml:space="preserve">The number of Brook Trout occupied catchments vary considerably between states (range 2,752 in South Carolina to 125,182 in New York) and as a percentage (0.2 in Ohio to 60.1 in Maine, Table 6).  Pennsylvania has the highest number of catchments total, reflecting that </w:t>
      </w:r>
      <w:r>
        <w:lastRenderedPageBreak/>
        <w:t xml:space="preserve">it ranks second highest in the U.S. for river and stream miles, behind Alaska. Maine has the highest number (17,640) and highest percent (60.1) of catchments containing Brook Trout. </w:t>
      </w:r>
    </w:p>
    <w:p w14:paraId="44BC3C8A" w14:textId="70F8D878" w:rsidR="00C52646" w:rsidRDefault="003F73BE" w:rsidP="00E74B32">
      <w:pPr>
        <w:pStyle w:val="FirstParagraph"/>
      </w:pPr>
      <w:r>
        <w:t xml:space="preserve">Range-wide, </w:t>
      </w:r>
      <w:r w:rsidR="00FC6212">
        <w:t xml:space="preserve">Brook </w:t>
      </w:r>
      <w:r w:rsidR="000B7FC6">
        <w:t>T</w:t>
      </w:r>
      <w:r w:rsidR="00FC6212">
        <w:t xml:space="preserve">rout </w:t>
      </w:r>
      <w:r w:rsidR="00E17F53">
        <w:t>are</w:t>
      </w:r>
      <w:r w:rsidR="00FC6212">
        <w:t xml:space="preserve"> currently recorded as present (codes 1.1–1.4) in 41,197 catchments (15.1% of the total). An additional 20,156 catchments (7.4%) carry a BKT-present determination that is P-flagged, indicating the underlying survey data predates the 10-year data currency threshold. In total, 65.1% of all catchments in the </w:t>
      </w:r>
      <w:r w:rsidR="001D7932">
        <w:t xml:space="preserve">EBTJV boundary </w:t>
      </w:r>
      <w:r w:rsidR="00FC6212">
        <w:t xml:space="preserve">area carry a P-flagged determination of any type, reflecting the considerable proportion of the range where the most recent survey data </w:t>
      </w:r>
      <w:r w:rsidR="001D7932">
        <w:t xml:space="preserve">are </w:t>
      </w:r>
      <w:r w:rsidR="00FC6212">
        <w:t>older than 10 years</w:t>
      </w:r>
      <w:r w:rsidR="00706FAE">
        <w:t xml:space="preserve"> (Table 7)</w:t>
      </w:r>
      <w:r w:rsidR="00FC6212">
        <w:t>.</w:t>
      </w:r>
      <w:r w:rsidR="00E17F53">
        <w:t xml:space="preserve"> </w:t>
      </w:r>
    </w:p>
    <w:p w14:paraId="6DC912C5" w14:textId="2FEBA4C3" w:rsidR="003F73BE" w:rsidRPr="003F73BE" w:rsidRDefault="003F73BE" w:rsidP="003F73BE">
      <w:pPr>
        <w:pStyle w:val="Heading3"/>
        <w:rPr>
          <w:i/>
          <w:iCs/>
          <w:sz w:val="22"/>
          <w:szCs w:val="22"/>
        </w:rPr>
      </w:pPr>
      <w:bookmarkStart w:id="17" w:name="distribution-by-state"/>
      <w:bookmarkEnd w:id="16"/>
      <w:r w:rsidRPr="003F73BE">
        <w:rPr>
          <w:i/>
          <w:iCs/>
          <w:sz w:val="22"/>
          <w:szCs w:val="22"/>
        </w:rPr>
        <w:t xml:space="preserve">Table </w:t>
      </w:r>
      <w:r>
        <w:rPr>
          <w:i/>
          <w:iCs/>
          <w:sz w:val="22"/>
          <w:szCs w:val="22"/>
        </w:rPr>
        <w:t>6</w:t>
      </w:r>
      <w:r w:rsidRPr="003F73BE">
        <w:rPr>
          <w:i/>
          <w:iCs/>
          <w:sz w:val="22"/>
          <w:szCs w:val="22"/>
        </w:rPr>
        <w:t xml:space="preserve">. </w:t>
      </w:r>
      <w:r w:rsidRPr="003F73BE">
        <w:rPr>
          <w:i/>
          <w:iCs/>
          <w:sz w:val="24"/>
          <w:szCs w:val="24"/>
        </w:rPr>
        <w:t>Distribution of Brook Trout catchments in historic/potential Brook Trout catchments, by stat</w:t>
      </w:r>
      <w:r>
        <w:rPr>
          <w:i/>
          <w:iCs/>
          <w:sz w:val="24"/>
          <w:szCs w:val="24"/>
        </w:rPr>
        <w:t xml:space="preserve">e. This table uses the subset of 272,057 potential Brook Trout catchments, not full state totals. </w:t>
      </w:r>
      <w:r w:rsidRPr="003F73BE">
        <w:rPr>
          <w:i/>
          <w:iCs/>
          <w:sz w:val="22"/>
          <w:szCs w:val="22"/>
        </w:rPr>
        <w:t xml:space="preserve"> </w:t>
      </w:r>
      <w:r w:rsidRPr="003F73BE">
        <w:rPr>
          <w:i/>
          <w:iCs/>
          <w:sz w:val="24"/>
          <w:szCs w:val="24"/>
        </w:rPr>
        <w:t>Totals given by number, area, number that are Brook Trout occupied, and the percent that are Brook Trout occupied in the 2024 assessment.</w:t>
      </w:r>
      <w:r w:rsidRPr="003F73BE">
        <w:rPr>
          <w:i/>
          <w:iCs/>
          <w:sz w:val="22"/>
          <w:szCs w:val="22"/>
        </w:rPr>
        <w:t xml:space="preserve"> </w:t>
      </w:r>
      <w:r w:rsidRPr="003F73BE">
        <w:rPr>
          <w:i/>
          <w:iCs/>
          <w:sz w:val="24"/>
          <w:szCs w:val="24"/>
        </w:rPr>
        <w:t>Brook Trout present includes codes 1.1, 1.2, 1.3, and 1.4. Brook Trout absent includes any catchment that either contains no salmonid species, or only non-native trout or stocked brook trout.</w:t>
      </w:r>
    </w:p>
    <w:p w14:paraId="55E1F4DE" w14:textId="6521340C" w:rsidR="003F73BE" w:rsidRPr="003F73BE" w:rsidRDefault="003F73BE" w:rsidP="003F73BE">
      <w:pPr>
        <w:pStyle w:val="Heading3"/>
        <w:rPr>
          <w:i/>
          <w:iCs/>
          <w:sz w:val="24"/>
          <w:szCs w:val="24"/>
        </w:rPr>
      </w:pPr>
    </w:p>
    <w:tbl>
      <w:tblPr>
        <w:tblStyle w:val="Table"/>
        <w:tblW w:w="0" w:type="auto"/>
        <w:jc w:val="center"/>
        <w:tblLayout w:type="fixed"/>
        <w:tblLook w:val="0420" w:firstRow="1" w:lastRow="0" w:firstColumn="0" w:lastColumn="0" w:noHBand="0" w:noVBand="1"/>
      </w:tblPr>
      <w:tblGrid>
        <w:gridCol w:w="2016"/>
        <w:gridCol w:w="1584"/>
        <w:gridCol w:w="1080"/>
        <w:gridCol w:w="1944"/>
        <w:gridCol w:w="1008"/>
      </w:tblGrid>
      <w:tr w:rsidR="003F73BE" w14:paraId="4EF62B08" w14:textId="77777777" w:rsidTr="003F73BE">
        <w:trPr>
          <w:cnfStyle w:val="100000000000" w:firstRow="1" w:lastRow="0" w:firstColumn="0" w:lastColumn="0" w:oddVBand="0" w:evenVBand="0" w:oddHBand="0" w:evenHBand="0" w:firstRowFirstColumn="0" w:firstRowLastColumn="0" w:lastRowFirstColumn="0" w:lastRowLastColumn="0"/>
          <w:tblHeader/>
          <w:jc w:val="center"/>
        </w:trPr>
        <w:tc>
          <w:tcPr>
            <w:tcW w:w="20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7BD8A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State</w:t>
            </w:r>
          </w:p>
        </w:tc>
        <w:tc>
          <w:tcPr>
            <w:tcW w:w="15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33E0CE"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Catchments (n)</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43F9A8"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Area (km²)</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CD6C10" w14:textId="68B100F1"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BKT catchments (n)</w:t>
            </w:r>
          </w:p>
        </w:tc>
        <w:tc>
          <w:tcPr>
            <w:tcW w:w="10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B766F9"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 BKT</w:t>
            </w:r>
          </w:p>
        </w:tc>
      </w:tr>
      <w:tr w:rsidR="003F73BE" w14:paraId="25BF6C55" w14:textId="77777777" w:rsidTr="003F73BE">
        <w:trPr>
          <w:jc w:val="center"/>
        </w:trPr>
        <w:tc>
          <w:tcPr>
            <w:tcW w:w="20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DC42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Pennsylvania</w:t>
            </w:r>
          </w:p>
        </w:tc>
        <w:tc>
          <w:tcPr>
            <w:tcW w:w="15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BA5E6"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53,924</w:t>
            </w: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8413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117,330</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9F06E"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12,041</w:t>
            </w:r>
          </w:p>
        </w:tc>
        <w:tc>
          <w:tcPr>
            <w:tcW w:w="10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9A0E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22.3</w:t>
            </w:r>
          </w:p>
        </w:tc>
      </w:tr>
      <w:tr w:rsidR="003F73BE" w14:paraId="237CF063"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BB04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New York</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56A0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49,330</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091A3"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125,182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FFBE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13,871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0612F"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28.1</w:t>
            </w:r>
          </w:p>
        </w:tc>
      </w:tr>
      <w:tr w:rsidR="003F73BE" w14:paraId="18975214"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ED52B"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Maine</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485DF"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29,347</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09F25"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96,548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60DD4"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17,640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D717B"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60.1</w:t>
            </w:r>
          </w:p>
        </w:tc>
      </w:tr>
      <w:tr w:rsidR="003F73BE" w14:paraId="55CA263C"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48D4E"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West Virginia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D9A1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25,391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E2DE4"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52,953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3668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1,928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06B88"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7.6</w:t>
            </w:r>
          </w:p>
        </w:tc>
      </w:tr>
      <w:tr w:rsidR="003F73BE" w14:paraId="4DFC2418"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99FF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Virginia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9B9B8"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23,722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68129"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52,101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6005F"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2,546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92DB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10.7</w:t>
            </w:r>
          </w:p>
        </w:tc>
      </w:tr>
      <w:tr w:rsidR="003F73BE" w14:paraId="4C1728D2"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1794B"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North Carolina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72484"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15,493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08F8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30,975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E208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2,252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1CA36"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14.5</w:t>
            </w:r>
          </w:p>
        </w:tc>
      </w:tr>
      <w:tr w:rsidR="003F73BE" w14:paraId="149326CA"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5EAC3"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New Hampshire</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C18F3"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11,461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6018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24,003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4D343"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2,582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96E8E"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22.5</w:t>
            </w:r>
          </w:p>
        </w:tc>
      </w:tr>
      <w:tr w:rsidR="003F73BE" w14:paraId="36BE2B72"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3C7C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Massachusetts</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3360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11,002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D124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20,808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3C068"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2,165</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9249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19.7</w:t>
            </w:r>
          </w:p>
        </w:tc>
      </w:tr>
      <w:tr w:rsidR="003F73BE" w14:paraId="43352109"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585C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Tennessee</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A6AE7"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8,834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3F58F"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15,367</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06064"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474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EB65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5.4</w:t>
            </w:r>
          </w:p>
        </w:tc>
      </w:tr>
      <w:tr w:rsidR="003F73BE" w14:paraId="41BBBDC8"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1276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Connecticut</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202D9"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7,916</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4038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12,886</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8B4A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2,014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642C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25.4</w:t>
            </w:r>
          </w:p>
        </w:tc>
      </w:tr>
      <w:tr w:rsidR="003F73BE" w14:paraId="5B8942AB"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C691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Maryland</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768A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7,329</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5857D"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15,995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ECB33"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356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6459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4.9</w:t>
            </w:r>
          </w:p>
        </w:tc>
      </w:tr>
      <w:tr w:rsidR="003F73BE" w14:paraId="0D1445D1"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F8186"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Georgia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8BEA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6,725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6153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11,588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9641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151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23A53"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2.2</w:t>
            </w:r>
          </w:p>
        </w:tc>
      </w:tr>
      <w:tr w:rsidR="003F73BE" w14:paraId="60863654"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71739"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New Jersey</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2DDAB"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6,584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EBB8A"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12,092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D95D8"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249</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A4AD9"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3.8</w:t>
            </w:r>
          </w:p>
        </w:tc>
      </w:tr>
      <w:tr w:rsidR="003F73BE" w14:paraId="7DA783B9"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F2A0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Vermont</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B3B0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5,715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3A2FB"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24,816</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0363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2,740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C1326"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47.9</w:t>
            </w:r>
          </w:p>
        </w:tc>
      </w:tr>
      <w:tr w:rsidR="003F73BE" w14:paraId="778E87D9"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55834"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Ohio</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5907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4,153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318D1"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6,981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BD4A2"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7</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901FF"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0.2</w:t>
            </w:r>
          </w:p>
        </w:tc>
      </w:tr>
      <w:tr w:rsidR="003F73BE" w14:paraId="35A029CE" w14:textId="77777777" w:rsidTr="003F73BE">
        <w:trPr>
          <w:jc w:val="center"/>
        </w:trPr>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E858C"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South Carolina</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60D2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3,370</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2401E"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6,345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2A147"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39</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20D97"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1.2</w:t>
            </w:r>
          </w:p>
        </w:tc>
      </w:tr>
      <w:tr w:rsidR="003F73BE" w14:paraId="4F3FA03D" w14:textId="77777777" w:rsidTr="003F73BE">
        <w:trPr>
          <w:jc w:val="center"/>
        </w:trPr>
        <w:tc>
          <w:tcPr>
            <w:tcW w:w="20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709668"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18"/>
                <w:szCs w:val="18"/>
              </w:rPr>
            </w:pPr>
            <w:r>
              <w:rPr>
                <w:rFonts w:ascii="Helvetica" w:eastAsia="Helvetica" w:hAnsi="Helvetica" w:cs="Helvetica"/>
                <w:color w:val="000000"/>
                <w:sz w:val="18"/>
                <w:szCs w:val="18"/>
              </w:rPr>
              <w:t>Rhode Island</w:t>
            </w:r>
          </w:p>
        </w:tc>
        <w:tc>
          <w:tcPr>
            <w:tcW w:w="15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46F41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1,761</w:t>
            </w:r>
          </w:p>
        </w:tc>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0DF350"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2,752</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3C144F"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298</w:t>
            </w:r>
          </w:p>
        </w:tc>
        <w:tc>
          <w:tcPr>
            <w:tcW w:w="10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E40925" w14:textId="77777777" w:rsidR="003F73BE" w:rsidRDefault="003F73BE" w:rsidP="000D506A">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18"/>
                <w:szCs w:val="18"/>
              </w:rPr>
            </w:pPr>
            <w:r>
              <w:rPr>
                <w:rFonts w:ascii="Helvetica" w:eastAsia="Helvetica" w:hAnsi="Helvetica" w:cs="Helvetica"/>
                <w:color w:val="000000"/>
                <w:sz w:val="18"/>
                <w:szCs w:val="18"/>
              </w:rPr>
              <w:t>16.9</w:t>
            </w:r>
          </w:p>
        </w:tc>
      </w:tr>
    </w:tbl>
    <w:p w14:paraId="5B62865A" w14:textId="77777777" w:rsidR="003F73BE" w:rsidRDefault="003F73BE" w:rsidP="00A1472C">
      <w:pPr>
        <w:pStyle w:val="BodyText"/>
      </w:pPr>
    </w:p>
    <w:p w14:paraId="2C5F3CA1" w14:textId="77777777" w:rsidR="003F73BE" w:rsidRPr="00E42CF1" w:rsidRDefault="003F73BE" w:rsidP="003F73BE">
      <w:pPr>
        <w:pStyle w:val="BodyText"/>
        <w:rPr>
          <w:i/>
          <w:iCs/>
        </w:rPr>
      </w:pPr>
      <w:r w:rsidRPr="00E42CF1">
        <w:rPr>
          <w:i/>
          <w:iCs/>
        </w:rPr>
        <w:t xml:space="preserve">Table </w:t>
      </w:r>
      <w:r>
        <w:rPr>
          <w:i/>
          <w:iCs/>
        </w:rPr>
        <w:t>7</w:t>
      </w:r>
      <w:r w:rsidRPr="00E42CF1">
        <w:rPr>
          <w:i/>
          <w:iCs/>
        </w:rPr>
        <w:t>.  Distribution of catchments across the EBTJV Footprint by code group. Brook Trout present includes codes 1.1, 1.2, 1.3, and 1.4. Brook Trout absent includes any catchment that either contains no salmonid species, or only non-native trout or stocked brook trout.</w:t>
      </w:r>
    </w:p>
    <w:tbl>
      <w:tblPr>
        <w:tblStyle w:val="Table"/>
        <w:tblW w:w="0" w:type="auto"/>
        <w:jc w:val="center"/>
        <w:tblLayout w:type="fixed"/>
        <w:tblLook w:val="0420" w:firstRow="1" w:lastRow="0" w:firstColumn="0" w:lastColumn="0" w:noHBand="0" w:noVBand="1"/>
      </w:tblPr>
      <w:tblGrid>
        <w:gridCol w:w="3456"/>
        <w:gridCol w:w="1584"/>
        <w:gridCol w:w="1584"/>
        <w:gridCol w:w="1728"/>
      </w:tblGrid>
      <w:tr w:rsidR="003F73BE" w14:paraId="766B4E10" w14:textId="77777777" w:rsidTr="00993FAD">
        <w:trPr>
          <w:cnfStyle w:val="100000000000" w:firstRow="1" w:lastRow="0" w:firstColumn="0" w:lastColumn="0" w:oddVBand="0" w:evenVBand="0" w:oddHBand="0" w:evenHBand="0" w:firstRowFirstColumn="0" w:firstRowLastColumn="0" w:lastRowFirstColumn="0" w:lastRowLastColumn="0"/>
          <w:tblHeader/>
          <w:jc w:val="center"/>
        </w:trPr>
        <w:tc>
          <w:tcPr>
            <w:tcW w:w="345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A5BF95"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Code group</w:t>
            </w:r>
          </w:p>
        </w:tc>
        <w:tc>
          <w:tcPr>
            <w:tcW w:w="15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B3A1D3"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Catchments (n)</w:t>
            </w:r>
          </w:p>
        </w:tc>
        <w:tc>
          <w:tcPr>
            <w:tcW w:w="15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540EAB"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Area (km²)</w:t>
            </w:r>
          </w:p>
        </w:tc>
        <w:tc>
          <w:tcPr>
            <w:tcW w:w="17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C388FD"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 of catchments in EBTJV Boundary</w:t>
            </w:r>
          </w:p>
        </w:tc>
      </w:tr>
      <w:tr w:rsidR="003F73BE" w14:paraId="362828E8" w14:textId="77777777" w:rsidTr="00993FAD">
        <w:trPr>
          <w:jc w:val="center"/>
        </w:trPr>
        <w:tc>
          <w:tcPr>
            <w:tcW w:w="3456" w:type="dxa"/>
            <w:tcBorders>
              <w:top w:val="single" w:sz="12" w:space="0" w:color="666666"/>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0D9EBB32"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BKT present — current</w:t>
            </w:r>
          </w:p>
        </w:tc>
        <w:tc>
          <w:tcPr>
            <w:tcW w:w="1584" w:type="dxa"/>
            <w:tcBorders>
              <w:top w:val="single" w:sz="12" w:space="0" w:color="666666"/>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1D80188D"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41,197</w:t>
            </w:r>
          </w:p>
        </w:tc>
        <w:tc>
          <w:tcPr>
            <w:tcW w:w="1584" w:type="dxa"/>
            <w:tcBorders>
              <w:top w:val="single" w:sz="12" w:space="0" w:color="666666"/>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563A9337"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135,045</w:t>
            </w:r>
          </w:p>
        </w:tc>
        <w:tc>
          <w:tcPr>
            <w:tcW w:w="1728" w:type="dxa"/>
            <w:tcBorders>
              <w:top w:val="single" w:sz="12" w:space="0" w:color="666666"/>
              <w:left w:val="none" w:sz="0" w:space="0" w:color="000000"/>
              <w:bottom w:val="none" w:sz="0" w:space="0" w:color="000000"/>
              <w:right w:val="none" w:sz="0" w:space="0" w:color="000000"/>
            </w:tcBorders>
            <w:shd w:val="clear" w:color="auto" w:fill="DCE6F0"/>
            <w:tcMar>
              <w:top w:w="0" w:type="dxa"/>
              <w:left w:w="0" w:type="dxa"/>
              <w:bottom w:w="0" w:type="dxa"/>
              <w:right w:w="0" w:type="dxa"/>
            </w:tcMar>
            <w:vAlign w:val="center"/>
          </w:tcPr>
          <w:p w14:paraId="202E9573"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15.1</w:t>
            </w:r>
          </w:p>
        </w:tc>
      </w:tr>
      <w:tr w:rsidR="003F73BE" w14:paraId="04FCB967" w14:textId="77777777" w:rsidTr="00993FAD">
        <w:trPr>
          <w:jc w:val="center"/>
        </w:trPr>
        <w:tc>
          <w:tcPr>
            <w:tcW w:w="3456" w:type="dxa"/>
            <w:tcBorders>
              <w:top w:val="none" w:sz="0" w:space="0" w:color="000000"/>
              <w:left w:val="none" w:sz="0" w:space="0" w:color="000000"/>
              <w:bottom w:val="none" w:sz="0" w:space="0" w:color="000000"/>
              <w:right w:val="none" w:sz="0" w:space="0" w:color="000000"/>
            </w:tcBorders>
            <w:shd w:val="clear" w:color="auto" w:fill="FFF2CC"/>
            <w:tcMar>
              <w:top w:w="0" w:type="dxa"/>
              <w:left w:w="0" w:type="dxa"/>
              <w:bottom w:w="0" w:type="dxa"/>
              <w:right w:w="0" w:type="dxa"/>
            </w:tcMar>
            <w:vAlign w:val="center"/>
          </w:tcPr>
          <w:p w14:paraId="3DB614BD"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BKT present — P-flagged</w:t>
            </w:r>
          </w:p>
        </w:tc>
        <w:tc>
          <w:tcPr>
            <w:tcW w:w="1584" w:type="dxa"/>
            <w:tcBorders>
              <w:top w:val="none" w:sz="0" w:space="0" w:color="000000"/>
              <w:left w:val="none" w:sz="0" w:space="0" w:color="000000"/>
              <w:bottom w:val="none" w:sz="0" w:space="0" w:color="000000"/>
              <w:right w:val="none" w:sz="0" w:space="0" w:color="000000"/>
            </w:tcBorders>
            <w:shd w:val="clear" w:color="auto" w:fill="FFF2CC"/>
            <w:tcMar>
              <w:top w:w="0" w:type="dxa"/>
              <w:left w:w="0" w:type="dxa"/>
              <w:bottom w:w="0" w:type="dxa"/>
              <w:right w:w="0" w:type="dxa"/>
            </w:tcMar>
            <w:vAlign w:val="center"/>
          </w:tcPr>
          <w:p w14:paraId="0D4662F1"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20,156</w:t>
            </w:r>
          </w:p>
        </w:tc>
        <w:tc>
          <w:tcPr>
            <w:tcW w:w="1584" w:type="dxa"/>
            <w:tcBorders>
              <w:top w:val="none" w:sz="0" w:space="0" w:color="000000"/>
              <w:left w:val="none" w:sz="0" w:space="0" w:color="000000"/>
              <w:bottom w:val="none" w:sz="0" w:space="0" w:color="000000"/>
              <w:right w:val="none" w:sz="0" w:space="0" w:color="000000"/>
            </w:tcBorders>
            <w:shd w:val="clear" w:color="auto" w:fill="FFF2CC"/>
            <w:tcMar>
              <w:top w:w="0" w:type="dxa"/>
              <w:left w:w="0" w:type="dxa"/>
              <w:bottom w:w="0" w:type="dxa"/>
              <w:right w:w="0" w:type="dxa"/>
            </w:tcMar>
            <w:vAlign w:val="center"/>
          </w:tcPr>
          <w:p w14:paraId="604E6794"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53,292</w:t>
            </w:r>
          </w:p>
        </w:tc>
        <w:tc>
          <w:tcPr>
            <w:tcW w:w="1728" w:type="dxa"/>
            <w:tcBorders>
              <w:top w:val="none" w:sz="0" w:space="0" w:color="000000"/>
              <w:left w:val="none" w:sz="0" w:space="0" w:color="000000"/>
              <w:bottom w:val="none" w:sz="0" w:space="0" w:color="000000"/>
              <w:right w:val="none" w:sz="0" w:space="0" w:color="000000"/>
            </w:tcBorders>
            <w:shd w:val="clear" w:color="auto" w:fill="FFF2CC"/>
            <w:tcMar>
              <w:top w:w="0" w:type="dxa"/>
              <w:left w:w="0" w:type="dxa"/>
              <w:bottom w:w="0" w:type="dxa"/>
              <w:right w:w="0" w:type="dxa"/>
            </w:tcMar>
            <w:vAlign w:val="center"/>
          </w:tcPr>
          <w:p w14:paraId="3AE8832A"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7.4</w:t>
            </w:r>
          </w:p>
        </w:tc>
      </w:tr>
      <w:tr w:rsidR="003F73BE" w14:paraId="075B7569" w14:textId="77777777" w:rsidTr="00993FAD">
        <w:trPr>
          <w:jc w:val="center"/>
        </w:trPr>
        <w:tc>
          <w:tcPr>
            <w:tcW w:w="34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16168"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BKT absent — current</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2CD71"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53,885</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028DE"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123,699</w:t>
            </w:r>
          </w:p>
        </w:tc>
        <w:tc>
          <w:tcPr>
            <w:tcW w:w="17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C84B2"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19.8</w:t>
            </w:r>
          </w:p>
        </w:tc>
      </w:tr>
      <w:tr w:rsidR="003F73BE" w14:paraId="248754CB" w14:textId="77777777" w:rsidTr="00993FAD">
        <w:trPr>
          <w:jc w:val="center"/>
        </w:trPr>
        <w:tc>
          <w:tcPr>
            <w:tcW w:w="3456"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5AB40154"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rPr>
                <w:rFonts w:ascii="Helvetica" w:eastAsia="Helvetica" w:hAnsi="Helvetica" w:cs="Helvetica"/>
                <w:color w:val="000000"/>
                <w:sz w:val="20"/>
                <w:szCs w:val="20"/>
              </w:rPr>
            </w:pPr>
            <w:r>
              <w:rPr>
                <w:rFonts w:ascii="Helvetica" w:eastAsia="Helvetica" w:hAnsi="Helvetica" w:cs="Helvetica"/>
                <w:color w:val="000000"/>
                <w:sz w:val="20"/>
                <w:szCs w:val="20"/>
              </w:rPr>
              <w:t>BKT absent — P-flagged</w:t>
            </w:r>
          </w:p>
        </w:tc>
        <w:tc>
          <w:tcPr>
            <w:tcW w:w="1584"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46A3D898"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156,819</w:t>
            </w:r>
          </w:p>
        </w:tc>
        <w:tc>
          <w:tcPr>
            <w:tcW w:w="1584"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16B91A56"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316,686</w:t>
            </w:r>
          </w:p>
        </w:tc>
        <w:tc>
          <w:tcPr>
            <w:tcW w:w="1728" w:type="dxa"/>
            <w:tcBorders>
              <w:top w:val="none" w:sz="0" w:space="0" w:color="000000"/>
              <w:left w:val="none" w:sz="0" w:space="0" w:color="000000"/>
              <w:bottom w:val="single" w:sz="12" w:space="0" w:color="666666"/>
              <w:right w:val="none" w:sz="0" w:space="0" w:color="000000"/>
            </w:tcBorders>
            <w:shd w:val="clear" w:color="auto" w:fill="FFF2CC"/>
            <w:tcMar>
              <w:top w:w="0" w:type="dxa"/>
              <w:left w:w="0" w:type="dxa"/>
              <w:bottom w:w="0" w:type="dxa"/>
              <w:right w:w="0" w:type="dxa"/>
            </w:tcMar>
            <w:vAlign w:val="center"/>
          </w:tcPr>
          <w:p w14:paraId="563403EC" w14:textId="77777777" w:rsidR="003F73BE" w:rsidRDefault="003F73BE" w:rsidP="00993FAD">
            <w:pPr>
              <w:pBdr>
                <w:top w:val="none" w:sz="0" w:space="0" w:color="000000"/>
                <w:left w:val="none" w:sz="0" w:space="0" w:color="000000"/>
                <w:bottom w:val="none" w:sz="0" w:space="0" w:color="000000"/>
                <w:right w:val="none" w:sz="0" w:space="0" w:color="000000"/>
              </w:pBdr>
              <w:spacing w:before="100" w:after="100"/>
              <w:ind w:left="100" w:right="100"/>
              <w:jc w:val="right"/>
              <w:rPr>
                <w:rFonts w:ascii="Helvetica" w:eastAsia="Helvetica" w:hAnsi="Helvetica" w:cs="Helvetica"/>
                <w:color w:val="000000"/>
                <w:sz w:val="20"/>
                <w:szCs w:val="20"/>
              </w:rPr>
            </w:pPr>
            <w:r>
              <w:rPr>
                <w:rFonts w:ascii="Helvetica" w:eastAsia="Helvetica" w:hAnsi="Helvetica" w:cs="Helvetica"/>
                <w:color w:val="000000"/>
                <w:sz w:val="20"/>
                <w:szCs w:val="20"/>
              </w:rPr>
              <w:t>57.6</w:t>
            </w:r>
          </w:p>
        </w:tc>
      </w:tr>
    </w:tbl>
    <w:p w14:paraId="60400B6A" w14:textId="77777777" w:rsidR="00A57608" w:rsidRDefault="00A1472C" w:rsidP="00A57608">
      <w:pPr>
        <w:pStyle w:val="BodyText"/>
      </w:pPr>
      <w:r w:rsidRPr="00A1472C">
        <w:t>Range-wide, between 12,000 and 28,000 catchments carry evidence of new assessment work since the 2016 dataset</w:t>
      </w:r>
      <w:r w:rsidR="003F73BE">
        <w:t xml:space="preserve"> (Table </w:t>
      </w:r>
      <w:r w:rsidR="00706FAE">
        <w:t>8</w:t>
      </w:r>
      <w:r w:rsidR="003F73BE">
        <w:t>).</w:t>
      </w:r>
    </w:p>
    <w:p w14:paraId="5E603B7B" w14:textId="115E3CD9" w:rsidR="002203B4" w:rsidRDefault="00A57608" w:rsidP="00A57608">
      <w:pPr>
        <w:pStyle w:val="BodyText"/>
      </w:pPr>
      <w:r>
        <w:t>Considering an update m</w:t>
      </w:r>
      <w:r w:rsidR="002203B4">
        <w:t>ost conservative</w:t>
      </w:r>
      <w:r>
        <w:t xml:space="preserve">ly, </w:t>
      </w:r>
      <w:r w:rsidR="002203B4">
        <w:t>12,034 catchments range-wide</w:t>
      </w:r>
      <w:r>
        <w:t xml:space="preserve"> contain direct field samples collected after 2015. </w:t>
      </w:r>
      <w:r w:rsidR="002203B4">
        <w:t xml:space="preserve"> The catchment was visited, the sample post-dates 2016, and the code rests on that visit alone.</w:t>
      </w:r>
    </w:p>
    <w:p w14:paraId="2CD6C922" w14:textId="37238BC2" w:rsidR="002203B4" w:rsidRDefault="00A57608" w:rsidP="00A57608">
      <w:pPr>
        <w:pStyle w:val="BodyText"/>
      </w:pPr>
      <w:r>
        <w:t xml:space="preserve">Adding </w:t>
      </w:r>
      <w:r w:rsidR="002203B4">
        <w:t>algorithm-propagated</w:t>
      </w:r>
      <w:r>
        <w:t xml:space="preserve"> catchments to the field sampled catchments, 20,719 catchments range-wide were updated. This includes the first group and adds</w:t>
      </w:r>
      <w:r w:rsidR="002203B4">
        <w:t xml:space="preserve"> </w:t>
      </w:r>
      <w:r>
        <w:t>occupancy assumed by upstream location</w:t>
      </w:r>
      <w:r w:rsidR="002203B4">
        <w:t xml:space="preserve">. </w:t>
      </w:r>
    </w:p>
    <w:p w14:paraId="002DD6B7" w14:textId="166616E9" w:rsidR="002203B4" w:rsidRDefault="00A57608" w:rsidP="00A57608">
      <w:pPr>
        <w:pStyle w:val="BodyText"/>
      </w:pPr>
      <w:r>
        <w:t>Most broadly, 28,219 catchments range-wide reflect new data. This</w:t>
      </w:r>
      <w:r w:rsidR="002203B4">
        <w:t xml:space="preserve"> adds biologist-knowledge assignments without a recorded date. Some of these may reflect pre-2016 knowledge carried forward.</w:t>
      </w:r>
    </w:p>
    <w:p w14:paraId="77B57446" w14:textId="0CA50702" w:rsidR="003F73BE" w:rsidRPr="003F73BE" w:rsidRDefault="003F73BE" w:rsidP="003F73BE">
      <w:pPr>
        <w:pStyle w:val="BodyText"/>
        <w:rPr>
          <w:i/>
          <w:iCs/>
        </w:rPr>
      </w:pPr>
      <w:r w:rsidRPr="003F73BE">
        <w:rPr>
          <w:i/>
          <w:iCs/>
        </w:rPr>
        <w:t xml:space="preserve">Table </w:t>
      </w:r>
      <w:r>
        <w:rPr>
          <w:i/>
          <w:iCs/>
        </w:rPr>
        <w:t>8</w:t>
      </w:r>
      <w:r w:rsidRPr="003F73BE">
        <w:rPr>
          <w:i/>
          <w:iCs/>
        </w:rPr>
        <w:t>. Number of catchments by state that carry evidence of new assessment work</w:t>
      </w:r>
      <w:r>
        <w:rPr>
          <w:i/>
          <w:iCs/>
        </w:rPr>
        <w:t xml:space="preserve"> between the 2016 and 2024 assessment</w:t>
      </w:r>
      <w:r w:rsidRPr="003F73BE">
        <w:rPr>
          <w:i/>
          <w:iCs/>
        </w:rPr>
        <w:t>. This includes new field sampling data, upstream connection to a downstream field-sample site, and biologist judgement that changed a catchment classification. This table shows cumulative number of catchments by change type from left to right.</w:t>
      </w:r>
    </w:p>
    <w:tbl>
      <w:tblPr>
        <w:tblStyle w:val="GridTable2-Accent2"/>
        <w:tblW w:w="5000" w:type="pct"/>
        <w:tblLook w:val="0420" w:firstRow="1" w:lastRow="0" w:firstColumn="0" w:lastColumn="0" w:noHBand="0" w:noVBand="1"/>
      </w:tblPr>
      <w:tblGrid>
        <w:gridCol w:w="2252"/>
        <w:gridCol w:w="1938"/>
        <w:gridCol w:w="2100"/>
        <w:gridCol w:w="3070"/>
      </w:tblGrid>
      <w:tr w:rsidR="00A1472C" w:rsidRPr="00A1472C" w14:paraId="7429698B" w14:textId="77777777" w:rsidTr="00694F0B">
        <w:trPr>
          <w:cnfStyle w:val="100000000000" w:firstRow="1" w:lastRow="0" w:firstColumn="0" w:lastColumn="0" w:oddVBand="0" w:evenVBand="0" w:oddHBand="0" w:evenHBand="0" w:firstRowFirstColumn="0" w:firstRowLastColumn="0" w:lastRowFirstColumn="0" w:lastRowLastColumn="0"/>
          <w:trHeight w:val="883"/>
        </w:trPr>
        <w:tc>
          <w:tcPr>
            <w:tcW w:w="1203" w:type="pct"/>
            <w:hideMark/>
          </w:tcPr>
          <w:p w14:paraId="6176BEF9" w14:textId="77777777" w:rsidR="00A1472C" w:rsidRPr="00A1472C" w:rsidRDefault="00A1472C" w:rsidP="00A1472C">
            <w:pPr>
              <w:spacing w:before="100" w:after="100"/>
              <w:rPr>
                <w:rFonts w:ascii="Arial" w:eastAsia="Times New Roman" w:hAnsi="Arial" w:cs="Arial"/>
                <w:color w:val="000000" w:themeColor="text1"/>
                <w:sz w:val="20"/>
                <w:szCs w:val="20"/>
              </w:rPr>
            </w:pPr>
            <w:r w:rsidRPr="00A1472C">
              <w:rPr>
                <w:rFonts w:ascii="Arial" w:eastAsia="Times New Roman" w:hAnsi="Arial" w:cs="Arial"/>
                <w:color w:val="000000" w:themeColor="text1"/>
                <w:sz w:val="20"/>
                <w:szCs w:val="20"/>
              </w:rPr>
              <w:t>State</w:t>
            </w:r>
          </w:p>
        </w:tc>
        <w:tc>
          <w:tcPr>
            <w:tcW w:w="1035" w:type="pct"/>
            <w:hideMark/>
          </w:tcPr>
          <w:p w14:paraId="23895277" w14:textId="21FC6432" w:rsidR="00A1472C" w:rsidRPr="00A1472C" w:rsidRDefault="00A1472C" w:rsidP="00A1472C">
            <w:pPr>
              <w:spacing w:before="100" w:after="100"/>
              <w:jc w:val="right"/>
              <w:rPr>
                <w:rFonts w:ascii="Arial" w:eastAsia="Times New Roman" w:hAnsi="Arial" w:cs="Arial"/>
                <w:color w:val="000000" w:themeColor="text1"/>
                <w:sz w:val="20"/>
                <w:szCs w:val="20"/>
              </w:rPr>
            </w:pPr>
            <w:r w:rsidRPr="00A1472C">
              <w:rPr>
                <w:rFonts w:ascii="Arial" w:eastAsia="Times New Roman" w:hAnsi="Arial" w:cs="Arial"/>
                <w:color w:val="000000" w:themeColor="text1"/>
                <w:sz w:val="20"/>
                <w:szCs w:val="20"/>
              </w:rPr>
              <w:t>New, in-catchment</w:t>
            </w:r>
            <w:r w:rsidR="00AA4058">
              <w:rPr>
                <w:rFonts w:ascii="Arial" w:eastAsia="Times New Roman" w:hAnsi="Arial" w:cs="Arial"/>
                <w:color w:val="000000" w:themeColor="text1"/>
                <w:sz w:val="20"/>
                <w:szCs w:val="20"/>
              </w:rPr>
              <w:t xml:space="preserve"> sample </w:t>
            </w:r>
          </w:p>
        </w:tc>
        <w:tc>
          <w:tcPr>
            <w:tcW w:w="1122" w:type="pct"/>
            <w:hideMark/>
          </w:tcPr>
          <w:p w14:paraId="662D6A4E" w14:textId="552C1BE2" w:rsidR="00A1472C" w:rsidRPr="00A1472C" w:rsidRDefault="00A1472C" w:rsidP="00A1472C">
            <w:pPr>
              <w:spacing w:before="100" w:after="100"/>
              <w:jc w:val="right"/>
              <w:rPr>
                <w:rFonts w:ascii="Arial" w:eastAsia="Times New Roman" w:hAnsi="Arial" w:cs="Arial"/>
                <w:color w:val="000000" w:themeColor="text1"/>
                <w:sz w:val="20"/>
                <w:szCs w:val="20"/>
              </w:rPr>
            </w:pPr>
            <w:r w:rsidRPr="00A1472C">
              <w:rPr>
                <w:rFonts w:ascii="Arial" w:eastAsia="Times New Roman" w:hAnsi="Arial" w:cs="Arial"/>
                <w:color w:val="000000" w:themeColor="text1"/>
                <w:sz w:val="20"/>
                <w:szCs w:val="20"/>
              </w:rPr>
              <w:t>New, In-catchment</w:t>
            </w:r>
            <w:r w:rsidR="00AA4058">
              <w:rPr>
                <w:rFonts w:ascii="Arial" w:eastAsia="Times New Roman" w:hAnsi="Arial" w:cs="Arial"/>
                <w:color w:val="000000" w:themeColor="text1"/>
                <w:sz w:val="20"/>
                <w:szCs w:val="20"/>
              </w:rPr>
              <w:t xml:space="preserve"> sample</w:t>
            </w:r>
            <w:r w:rsidRPr="00A1472C">
              <w:rPr>
                <w:rFonts w:ascii="Arial" w:eastAsia="Times New Roman" w:hAnsi="Arial" w:cs="Arial"/>
                <w:color w:val="000000" w:themeColor="text1"/>
                <w:sz w:val="20"/>
                <w:szCs w:val="20"/>
              </w:rPr>
              <w:t xml:space="preserve"> + algo</w:t>
            </w:r>
            <w:r w:rsidR="00AA4058">
              <w:rPr>
                <w:rFonts w:ascii="Arial" w:eastAsia="Times New Roman" w:hAnsi="Arial" w:cs="Arial"/>
                <w:color w:val="000000" w:themeColor="text1"/>
                <w:sz w:val="20"/>
                <w:szCs w:val="20"/>
              </w:rPr>
              <w:t>rithm</w:t>
            </w:r>
            <w:r w:rsidRPr="00A1472C">
              <w:rPr>
                <w:rFonts w:ascii="Arial" w:eastAsia="Times New Roman" w:hAnsi="Arial" w:cs="Arial"/>
                <w:color w:val="000000" w:themeColor="text1"/>
                <w:sz w:val="20"/>
                <w:szCs w:val="20"/>
              </w:rPr>
              <w:t>-derived</w:t>
            </w:r>
          </w:p>
        </w:tc>
        <w:tc>
          <w:tcPr>
            <w:tcW w:w="1640" w:type="pct"/>
            <w:hideMark/>
          </w:tcPr>
          <w:p w14:paraId="775432AF" w14:textId="77777777" w:rsidR="00A1472C" w:rsidRPr="00A1472C" w:rsidRDefault="00A1472C" w:rsidP="00A1472C">
            <w:pPr>
              <w:spacing w:before="100" w:after="100"/>
              <w:jc w:val="right"/>
              <w:rPr>
                <w:rFonts w:ascii="Arial" w:eastAsia="Times New Roman" w:hAnsi="Arial" w:cs="Arial"/>
                <w:color w:val="000000" w:themeColor="text1"/>
                <w:sz w:val="20"/>
                <w:szCs w:val="20"/>
              </w:rPr>
            </w:pPr>
            <w:r w:rsidRPr="00A1472C">
              <w:rPr>
                <w:rFonts w:ascii="Arial" w:eastAsia="Times New Roman" w:hAnsi="Arial" w:cs="Arial"/>
                <w:color w:val="000000" w:themeColor="text1"/>
                <w:sz w:val="20"/>
                <w:szCs w:val="20"/>
              </w:rPr>
              <w:t>New, in-</w:t>
            </w:r>
            <w:proofErr w:type="spellStart"/>
            <w:r w:rsidRPr="00A1472C">
              <w:rPr>
                <w:rFonts w:ascii="Arial" w:eastAsia="Times New Roman" w:hAnsi="Arial" w:cs="Arial"/>
                <w:color w:val="000000" w:themeColor="text1"/>
                <w:sz w:val="20"/>
                <w:szCs w:val="20"/>
              </w:rPr>
              <w:t>catchmt</w:t>
            </w:r>
            <w:proofErr w:type="spellEnd"/>
            <w:r w:rsidRPr="00A1472C">
              <w:rPr>
                <w:rFonts w:ascii="Arial" w:eastAsia="Times New Roman" w:hAnsi="Arial" w:cs="Arial"/>
                <w:color w:val="000000" w:themeColor="text1"/>
                <w:sz w:val="20"/>
                <w:szCs w:val="20"/>
              </w:rPr>
              <w:t xml:space="preserve"> +algo derived + Biologist-assigned direct code, no sample year</w:t>
            </w:r>
          </w:p>
        </w:tc>
      </w:tr>
      <w:tr w:rsidR="00A1472C" w:rsidRPr="00A1472C" w14:paraId="5D8A521F"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73C2F101"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Connecticut</w:t>
            </w:r>
          </w:p>
        </w:tc>
        <w:tc>
          <w:tcPr>
            <w:tcW w:w="1035" w:type="pct"/>
            <w:hideMark/>
          </w:tcPr>
          <w:p w14:paraId="18A4A8C7"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673</w:t>
            </w:r>
          </w:p>
        </w:tc>
        <w:tc>
          <w:tcPr>
            <w:tcW w:w="1122" w:type="pct"/>
            <w:hideMark/>
          </w:tcPr>
          <w:p w14:paraId="7FEBA60B"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786</w:t>
            </w:r>
          </w:p>
        </w:tc>
        <w:tc>
          <w:tcPr>
            <w:tcW w:w="1640" w:type="pct"/>
            <w:hideMark/>
          </w:tcPr>
          <w:p w14:paraId="0E4DE657"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800</w:t>
            </w:r>
          </w:p>
        </w:tc>
      </w:tr>
      <w:tr w:rsidR="00A1472C" w:rsidRPr="00A1472C" w14:paraId="785974A6" w14:textId="77777777" w:rsidTr="00694F0B">
        <w:trPr>
          <w:trHeight w:val="481"/>
        </w:trPr>
        <w:tc>
          <w:tcPr>
            <w:tcW w:w="1203" w:type="pct"/>
            <w:hideMark/>
          </w:tcPr>
          <w:p w14:paraId="1E7D6A26"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Georgia</w:t>
            </w:r>
          </w:p>
        </w:tc>
        <w:tc>
          <w:tcPr>
            <w:tcW w:w="1035" w:type="pct"/>
            <w:hideMark/>
          </w:tcPr>
          <w:p w14:paraId="4C5DE31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71</w:t>
            </w:r>
          </w:p>
        </w:tc>
        <w:tc>
          <w:tcPr>
            <w:tcW w:w="1122" w:type="pct"/>
            <w:hideMark/>
          </w:tcPr>
          <w:p w14:paraId="48DD8E12"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71</w:t>
            </w:r>
          </w:p>
        </w:tc>
        <w:tc>
          <w:tcPr>
            <w:tcW w:w="1640" w:type="pct"/>
            <w:hideMark/>
          </w:tcPr>
          <w:p w14:paraId="76A0228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71</w:t>
            </w:r>
          </w:p>
        </w:tc>
      </w:tr>
      <w:tr w:rsidR="00A1472C" w:rsidRPr="00A1472C" w14:paraId="7F40043A"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1ADCFBD1"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Maine</w:t>
            </w:r>
          </w:p>
        </w:tc>
        <w:tc>
          <w:tcPr>
            <w:tcW w:w="1035" w:type="pct"/>
            <w:hideMark/>
          </w:tcPr>
          <w:p w14:paraId="2AB54FFA"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126</w:t>
            </w:r>
          </w:p>
        </w:tc>
        <w:tc>
          <w:tcPr>
            <w:tcW w:w="1122" w:type="pct"/>
            <w:hideMark/>
          </w:tcPr>
          <w:p w14:paraId="08C9F580"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176</w:t>
            </w:r>
          </w:p>
        </w:tc>
        <w:tc>
          <w:tcPr>
            <w:tcW w:w="1640" w:type="pct"/>
            <w:hideMark/>
          </w:tcPr>
          <w:p w14:paraId="46DBF482"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176</w:t>
            </w:r>
          </w:p>
        </w:tc>
      </w:tr>
      <w:tr w:rsidR="00A1472C" w:rsidRPr="00A1472C" w14:paraId="67DD4701" w14:textId="77777777" w:rsidTr="00694F0B">
        <w:trPr>
          <w:trHeight w:val="481"/>
        </w:trPr>
        <w:tc>
          <w:tcPr>
            <w:tcW w:w="1203" w:type="pct"/>
            <w:hideMark/>
          </w:tcPr>
          <w:p w14:paraId="55EF1F94"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Maryland</w:t>
            </w:r>
          </w:p>
        </w:tc>
        <w:tc>
          <w:tcPr>
            <w:tcW w:w="1035" w:type="pct"/>
            <w:hideMark/>
          </w:tcPr>
          <w:p w14:paraId="519B4A01"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888</w:t>
            </w:r>
          </w:p>
        </w:tc>
        <w:tc>
          <w:tcPr>
            <w:tcW w:w="1122" w:type="pct"/>
            <w:hideMark/>
          </w:tcPr>
          <w:p w14:paraId="4D72EF04"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890</w:t>
            </w:r>
          </w:p>
        </w:tc>
        <w:tc>
          <w:tcPr>
            <w:tcW w:w="1640" w:type="pct"/>
            <w:hideMark/>
          </w:tcPr>
          <w:p w14:paraId="4D484072"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890</w:t>
            </w:r>
          </w:p>
        </w:tc>
      </w:tr>
      <w:tr w:rsidR="00A1472C" w:rsidRPr="00A1472C" w14:paraId="39A34986"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2EF9D94A"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lastRenderedPageBreak/>
              <w:t>Massachusetts</w:t>
            </w:r>
          </w:p>
        </w:tc>
        <w:tc>
          <w:tcPr>
            <w:tcW w:w="1035" w:type="pct"/>
            <w:hideMark/>
          </w:tcPr>
          <w:p w14:paraId="4211C340"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541</w:t>
            </w:r>
          </w:p>
        </w:tc>
        <w:tc>
          <w:tcPr>
            <w:tcW w:w="1122" w:type="pct"/>
            <w:hideMark/>
          </w:tcPr>
          <w:p w14:paraId="3E7C402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611</w:t>
            </w:r>
          </w:p>
        </w:tc>
        <w:tc>
          <w:tcPr>
            <w:tcW w:w="1640" w:type="pct"/>
            <w:hideMark/>
          </w:tcPr>
          <w:p w14:paraId="3FB5B9BC"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681</w:t>
            </w:r>
          </w:p>
        </w:tc>
      </w:tr>
      <w:tr w:rsidR="00A1472C" w:rsidRPr="00A1472C" w14:paraId="7A639671" w14:textId="77777777" w:rsidTr="00694F0B">
        <w:trPr>
          <w:trHeight w:val="1044"/>
        </w:trPr>
        <w:tc>
          <w:tcPr>
            <w:tcW w:w="1203" w:type="pct"/>
            <w:hideMark/>
          </w:tcPr>
          <w:p w14:paraId="4848668E"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New Hampshire</w:t>
            </w:r>
          </w:p>
        </w:tc>
        <w:tc>
          <w:tcPr>
            <w:tcW w:w="1035" w:type="pct"/>
            <w:hideMark/>
          </w:tcPr>
          <w:p w14:paraId="1C933D5D"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0</w:t>
            </w:r>
          </w:p>
        </w:tc>
        <w:tc>
          <w:tcPr>
            <w:tcW w:w="1122" w:type="pct"/>
            <w:hideMark/>
          </w:tcPr>
          <w:p w14:paraId="57A5E237"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w:t>
            </w:r>
          </w:p>
        </w:tc>
        <w:tc>
          <w:tcPr>
            <w:tcW w:w="1640" w:type="pct"/>
            <w:hideMark/>
          </w:tcPr>
          <w:p w14:paraId="11E4321F"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1,113</w:t>
            </w:r>
          </w:p>
        </w:tc>
      </w:tr>
      <w:tr w:rsidR="00A1472C" w:rsidRPr="00A1472C" w14:paraId="7D4FD6A5"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598F5C51"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New Jersey</w:t>
            </w:r>
          </w:p>
        </w:tc>
        <w:tc>
          <w:tcPr>
            <w:tcW w:w="1035" w:type="pct"/>
            <w:hideMark/>
          </w:tcPr>
          <w:p w14:paraId="6BD5859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149</w:t>
            </w:r>
          </w:p>
        </w:tc>
        <w:tc>
          <w:tcPr>
            <w:tcW w:w="1122" w:type="pct"/>
            <w:hideMark/>
          </w:tcPr>
          <w:p w14:paraId="7972B67D"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201</w:t>
            </w:r>
          </w:p>
        </w:tc>
        <w:tc>
          <w:tcPr>
            <w:tcW w:w="1640" w:type="pct"/>
            <w:hideMark/>
          </w:tcPr>
          <w:p w14:paraId="40CFC1EF"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207</w:t>
            </w:r>
          </w:p>
        </w:tc>
      </w:tr>
      <w:tr w:rsidR="00A1472C" w:rsidRPr="00A1472C" w14:paraId="548F5491" w14:textId="77777777" w:rsidTr="00694F0B">
        <w:trPr>
          <w:trHeight w:val="481"/>
        </w:trPr>
        <w:tc>
          <w:tcPr>
            <w:tcW w:w="1203" w:type="pct"/>
            <w:hideMark/>
          </w:tcPr>
          <w:p w14:paraId="7AEA7C90"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New York</w:t>
            </w:r>
          </w:p>
        </w:tc>
        <w:tc>
          <w:tcPr>
            <w:tcW w:w="1035" w:type="pct"/>
            <w:hideMark/>
          </w:tcPr>
          <w:p w14:paraId="10B98D7C"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621</w:t>
            </w:r>
          </w:p>
        </w:tc>
        <w:tc>
          <w:tcPr>
            <w:tcW w:w="1122" w:type="pct"/>
            <w:hideMark/>
          </w:tcPr>
          <w:p w14:paraId="39759A8D"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1,566</w:t>
            </w:r>
          </w:p>
        </w:tc>
        <w:tc>
          <w:tcPr>
            <w:tcW w:w="1640" w:type="pct"/>
            <w:hideMark/>
          </w:tcPr>
          <w:p w14:paraId="6FB6D827"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7,278</w:t>
            </w:r>
          </w:p>
        </w:tc>
      </w:tr>
      <w:tr w:rsidR="00A1472C" w:rsidRPr="00A1472C" w14:paraId="01A37AF5"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19AC1705"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North Carolina</w:t>
            </w:r>
          </w:p>
        </w:tc>
        <w:tc>
          <w:tcPr>
            <w:tcW w:w="1035" w:type="pct"/>
            <w:hideMark/>
          </w:tcPr>
          <w:p w14:paraId="79FBD435"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1,176</w:t>
            </w:r>
          </w:p>
        </w:tc>
        <w:tc>
          <w:tcPr>
            <w:tcW w:w="1122" w:type="pct"/>
            <w:hideMark/>
          </w:tcPr>
          <w:p w14:paraId="4D08FAB3"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1,544</w:t>
            </w:r>
          </w:p>
        </w:tc>
        <w:tc>
          <w:tcPr>
            <w:tcW w:w="1640" w:type="pct"/>
            <w:hideMark/>
          </w:tcPr>
          <w:p w14:paraId="6C869232"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1,544</w:t>
            </w:r>
          </w:p>
        </w:tc>
      </w:tr>
      <w:tr w:rsidR="00A1472C" w:rsidRPr="00A1472C" w14:paraId="3EA526F0" w14:textId="77777777" w:rsidTr="00694F0B">
        <w:trPr>
          <w:trHeight w:val="481"/>
        </w:trPr>
        <w:tc>
          <w:tcPr>
            <w:tcW w:w="1203" w:type="pct"/>
            <w:hideMark/>
          </w:tcPr>
          <w:p w14:paraId="77B0C6F7"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Ohio</w:t>
            </w:r>
          </w:p>
        </w:tc>
        <w:tc>
          <w:tcPr>
            <w:tcW w:w="1035" w:type="pct"/>
            <w:hideMark/>
          </w:tcPr>
          <w:p w14:paraId="53CDFA40"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w:t>
            </w:r>
          </w:p>
        </w:tc>
        <w:tc>
          <w:tcPr>
            <w:tcW w:w="1122" w:type="pct"/>
            <w:hideMark/>
          </w:tcPr>
          <w:p w14:paraId="20064CAF"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w:t>
            </w:r>
          </w:p>
        </w:tc>
        <w:tc>
          <w:tcPr>
            <w:tcW w:w="1640" w:type="pct"/>
            <w:hideMark/>
          </w:tcPr>
          <w:p w14:paraId="2CB88A7A"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w:t>
            </w:r>
          </w:p>
        </w:tc>
      </w:tr>
      <w:tr w:rsidR="00A1472C" w:rsidRPr="00A1472C" w14:paraId="2B7E3D74"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60D39D00"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Pennsylvania</w:t>
            </w:r>
          </w:p>
        </w:tc>
        <w:tc>
          <w:tcPr>
            <w:tcW w:w="1035" w:type="pct"/>
            <w:hideMark/>
          </w:tcPr>
          <w:p w14:paraId="313B04B5"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4,795</w:t>
            </w:r>
          </w:p>
        </w:tc>
        <w:tc>
          <w:tcPr>
            <w:tcW w:w="1122" w:type="pct"/>
            <w:hideMark/>
          </w:tcPr>
          <w:p w14:paraId="40306953"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11,593</w:t>
            </w:r>
          </w:p>
        </w:tc>
        <w:tc>
          <w:tcPr>
            <w:tcW w:w="1640" w:type="pct"/>
            <w:hideMark/>
          </w:tcPr>
          <w:p w14:paraId="1C455944"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11,593</w:t>
            </w:r>
          </w:p>
        </w:tc>
      </w:tr>
      <w:tr w:rsidR="00A1472C" w:rsidRPr="00A1472C" w14:paraId="7D3D9241" w14:textId="77777777" w:rsidTr="00694F0B">
        <w:trPr>
          <w:trHeight w:val="481"/>
        </w:trPr>
        <w:tc>
          <w:tcPr>
            <w:tcW w:w="1203" w:type="pct"/>
            <w:hideMark/>
          </w:tcPr>
          <w:p w14:paraId="25084403"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Rhode Island</w:t>
            </w:r>
          </w:p>
        </w:tc>
        <w:tc>
          <w:tcPr>
            <w:tcW w:w="1035" w:type="pct"/>
            <w:hideMark/>
          </w:tcPr>
          <w:p w14:paraId="4925FBC2"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74</w:t>
            </w:r>
          </w:p>
        </w:tc>
        <w:tc>
          <w:tcPr>
            <w:tcW w:w="1122" w:type="pct"/>
            <w:hideMark/>
          </w:tcPr>
          <w:p w14:paraId="5138250E"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82</w:t>
            </w:r>
          </w:p>
        </w:tc>
        <w:tc>
          <w:tcPr>
            <w:tcW w:w="1640" w:type="pct"/>
            <w:hideMark/>
          </w:tcPr>
          <w:p w14:paraId="71F27348"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82</w:t>
            </w:r>
          </w:p>
        </w:tc>
      </w:tr>
      <w:tr w:rsidR="00A1472C" w:rsidRPr="00A1472C" w14:paraId="1D5B61A1"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3E20C69E"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South Carolina</w:t>
            </w:r>
          </w:p>
        </w:tc>
        <w:tc>
          <w:tcPr>
            <w:tcW w:w="1035" w:type="pct"/>
            <w:hideMark/>
          </w:tcPr>
          <w:p w14:paraId="0A7070BF"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209</w:t>
            </w:r>
          </w:p>
        </w:tc>
        <w:tc>
          <w:tcPr>
            <w:tcW w:w="1122" w:type="pct"/>
            <w:hideMark/>
          </w:tcPr>
          <w:p w14:paraId="16A1FE98"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209</w:t>
            </w:r>
          </w:p>
        </w:tc>
        <w:tc>
          <w:tcPr>
            <w:tcW w:w="1640" w:type="pct"/>
            <w:hideMark/>
          </w:tcPr>
          <w:p w14:paraId="5FB0D154"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209</w:t>
            </w:r>
          </w:p>
        </w:tc>
      </w:tr>
      <w:tr w:rsidR="00A1472C" w:rsidRPr="00A1472C" w14:paraId="511F1BEB" w14:textId="77777777" w:rsidTr="00694F0B">
        <w:trPr>
          <w:trHeight w:val="481"/>
        </w:trPr>
        <w:tc>
          <w:tcPr>
            <w:tcW w:w="1203" w:type="pct"/>
            <w:hideMark/>
          </w:tcPr>
          <w:p w14:paraId="55BD165C"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Tennessee</w:t>
            </w:r>
          </w:p>
        </w:tc>
        <w:tc>
          <w:tcPr>
            <w:tcW w:w="1035" w:type="pct"/>
            <w:hideMark/>
          </w:tcPr>
          <w:p w14:paraId="520F9C17"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524</w:t>
            </w:r>
          </w:p>
        </w:tc>
        <w:tc>
          <w:tcPr>
            <w:tcW w:w="1122" w:type="pct"/>
            <w:hideMark/>
          </w:tcPr>
          <w:p w14:paraId="3BE401F0"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524</w:t>
            </w:r>
          </w:p>
        </w:tc>
        <w:tc>
          <w:tcPr>
            <w:tcW w:w="1640" w:type="pct"/>
            <w:hideMark/>
          </w:tcPr>
          <w:p w14:paraId="352B170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524</w:t>
            </w:r>
          </w:p>
        </w:tc>
      </w:tr>
      <w:tr w:rsidR="00A1472C" w:rsidRPr="00A1472C" w14:paraId="5630C783"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317EDEF0"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Vermont</w:t>
            </w:r>
          </w:p>
        </w:tc>
        <w:tc>
          <w:tcPr>
            <w:tcW w:w="1035" w:type="pct"/>
            <w:hideMark/>
          </w:tcPr>
          <w:p w14:paraId="6B3B6B7C"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717</w:t>
            </w:r>
          </w:p>
        </w:tc>
        <w:tc>
          <w:tcPr>
            <w:tcW w:w="1122" w:type="pct"/>
            <w:hideMark/>
          </w:tcPr>
          <w:p w14:paraId="61976D21"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993</w:t>
            </w:r>
          </w:p>
        </w:tc>
        <w:tc>
          <w:tcPr>
            <w:tcW w:w="1640" w:type="pct"/>
            <w:hideMark/>
          </w:tcPr>
          <w:p w14:paraId="0942793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1,579</w:t>
            </w:r>
          </w:p>
        </w:tc>
      </w:tr>
      <w:tr w:rsidR="00A1472C" w:rsidRPr="00A1472C" w14:paraId="1D6E2AD6" w14:textId="77777777" w:rsidTr="00694F0B">
        <w:trPr>
          <w:trHeight w:val="481"/>
        </w:trPr>
        <w:tc>
          <w:tcPr>
            <w:tcW w:w="1203" w:type="pct"/>
            <w:hideMark/>
          </w:tcPr>
          <w:p w14:paraId="2862BD97"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Virginia</w:t>
            </w:r>
          </w:p>
        </w:tc>
        <w:tc>
          <w:tcPr>
            <w:tcW w:w="1035" w:type="pct"/>
            <w:hideMark/>
          </w:tcPr>
          <w:p w14:paraId="6F100AE4"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308</w:t>
            </w:r>
          </w:p>
        </w:tc>
        <w:tc>
          <w:tcPr>
            <w:tcW w:w="1122" w:type="pct"/>
            <w:hideMark/>
          </w:tcPr>
          <w:p w14:paraId="557EC024"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310</w:t>
            </w:r>
          </w:p>
        </w:tc>
        <w:tc>
          <w:tcPr>
            <w:tcW w:w="1640" w:type="pct"/>
            <w:hideMark/>
          </w:tcPr>
          <w:p w14:paraId="7A9E13E5"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310</w:t>
            </w:r>
          </w:p>
        </w:tc>
      </w:tr>
      <w:tr w:rsidR="00A1472C" w:rsidRPr="00A1472C" w14:paraId="57290871" w14:textId="77777777" w:rsidTr="00694F0B">
        <w:trPr>
          <w:cnfStyle w:val="000000100000" w:firstRow="0" w:lastRow="0" w:firstColumn="0" w:lastColumn="0" w:oddVBand="0" w:evenVBand="0" w:oddHBand="1" w:evenHBand="0" w:firstRowFirstColumn="0" w:firstRowLastColumn="0" w:lastRowFirstColumn="0" w:lastRowLastColumn="0"/>
          <w:trHeight w:val="481"/>
        </w:trPr>
        <w:tc>
          <w:tcPr>
            <w:tcW w:w="1203" w:type="pct"/>
            <w:hideMark/>
          </w:tcPr>
          <w:p w14:paraId="266E03C6"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West Virginia</w:t>
            </w:r>
          </w:p>
        </w:tc>
        <w:tc>
          <w:tcPr>
            <w:tcW w:w="1035" w:type="pct"/>
            <w:hideMark/>
          </w:tcPr>
          <w:p w14:paraId="659386F6"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1,157</w:t>
            </w:r>
          </w:p>
        </w:tc>
        <w:tc>
          <w:tcPr>
            <w:tcW w:w="1122" w:type="pct"/>
            <w:hideMark/>
          </w:tcPr>
          <w:p w14:paraId="67AD88DF"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1,157</w:t>
            </w:r>
          </w:p>
        </w:tc>
        <w:tc>
          <w:tcPr>
            <w:tcW w:w="1640" w:type="pct"/>
            <w:hideMark/>
          </w:tcPr>
          <w:p w14:paraId="0768B65F"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1,157</w:t>
            </w:r>
          </w:p>
        </w:tc>
      </w:tr>
      <w:tr w:rsidR="00A1472C" w:rsidRPr="00A1472C" w14:paraId="060A5D28" w14:textId="77777777" w:rsidTr="00694F0B">
        <w:trPr>
          <w:trHeight w:val="649"/>
        </w:trPr>
        <w:tc>
          <w:tcPr>
            <w:tcW w:w="1203" w:type="pct"/>
            <w:hideMark/>
          </w:tcPr>
          <w:p w14:paraId="5C35BE27" w14:textId="77777777" w:rsidR="00A1472C" w:rsidRPr="00A1472C" w:rsidRDefault="00A1472C" w:rsidP="00A1472C">
            <w:pPr>
              <w:spacing w:before="100" w:after="100"/>
              <w:rPr>
                <w:rFonts w:ascii="Arial" w:eastAsia="Times New Roman" w:hAnsi="Arial" w:cs="Arial"/>
                <w:sz w:val="20"/>
                <w:szCs w:val="20"/>
              </w:rPr>
            </w:pPr>
            <w:r w:rsidRPr="00A1472C">
              <w:rPr>
                <w:rFonts w:ascii="Arial" w:eastAsia="Times New Roman" w:hAnsi="Arial" w:cs="Arial"/>
                <w:color w:val="000000"/>
                <w:sz w:val="20"/>
                <w:szCs w:val="20"/>
              </w:rPr>
              <w:t>Range-Wide Total</w:t>
            </w:r>
          </w:p>
        </w:tc>
        <w:tc>
          <w:tcPr>
            <w:tcW w:w="1035" w:type="pct"/>
            <w:hideMark/>
          </w:tcPr>
          <w:p w14:paraId="14CCB59D"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12,034</w:t>
            </w:r>
          </w:p>
        </w:tc>
        <w:tc>
          <w:tcPr>
            <w:tcW w:w="1122" w:type="pct"/>
            <w:hideMark/>
          </w:tcPr>
          <w:p w14:paraId="0C5FFA8A"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20,719</w:t>
            </w:r>
          </w:p>
        </w:tc>
        <w:tc>
          <w:tcPr>
            <w:tcW w:w="1640" w:type="pct"/>
            <w:hideMark/>
          </w:tcPr>
          <w:p w14:paraId="591B43F1" w14:textId="77777777" w:rsidR="00A1472C" w:rsidRPr="00A1472C" w:rsidRDefault="00A1472C" w:rsidP="00A1472C">
            <w:pPr>
              <w:spacing w:before="100" w:after="100"/>
              <w:jc w:val="right"/>
              <w:rPr>
                <w:rFonts w:ascii="Arial" w:eastAsia="Times New Roman" w:hAnsi="Arial" w:cs="Arial"/>
                <w:sz w:val="20"/>
                <w:szCs w:val="20"/>
              </w:rPr>
            </w:pPr>
            <w:r w:rsidRPr="00A1472C">
              <w:rPr>
                <w:rFonts w:ascii="Arial" w:eastAsia="Times New Roman" w:hAnsi="Arial" w:cs="Arial"/>
                <w:color w:val="000000"/>
                <w:sz w:val="20"/>
                <w:szCs w:val="20"/>
              </w:rPr>
              <w:t>28,219</w:t>
            </w:r>
          </w:p>
        </w:tc>
      </w:tr>
    </w:tbl>
    <w:p w14:paraId="3C0E8A49" w14:textId="77777777" w:rsidR="002D65E2" w:rsidRDefault="002D65E2" w:rsidP="00E74B32">
      <w:pPr>
        <w:pStyle w:val="Heading3"/>
      </w:pPr>
    </w:p>
    <w:p w14:paraId="4783682B" w14:textId="3847F7B9" w:rsidR="00C52646" w:rsidRDefault="00FC6212">
      <w:pPr>
        <w:pStyle w:val="Heading2"/>
      </w:pPr>
      <w:bookmarkStart w:id="18" w:name="_Toc229152011"/>
      <w:bookmarkStart w:id="19" w:name="bkt-patch-layer-1"/>
      <w:bookmarkEnd w:id="14"/>
      <w:bookmarkEnd w:id="17"/>
      <w:r>
        <w:t>2024 B</w:t>
      </w:r>
      <w:r w:rsidR="00706FAE">
        <w:t>rook Trout</w:t>
      </w:r>
      <w:r>
        <w:t xml:space="preserve"> patch layer</w:t>
      </w:r>
      <w:r w:rsidR="00360B5C">
        <w:t xml:space="preserve"> – data summaries</w:t>
      </w:r>
      <w:bookmarkEnd w:id="18"/>
    </w:p>
    <w:p w14:paraId="275FF3E5" w14:textId="5491F81A" w:rsidR="005B6229" w:rsidRDefault="00FC6212">
      <w:pPr>
        <w:pStyle w:val="FirstParagraph"/>
      </w:pPr>
      <w:bookmarkStart w:id="20" w:name="overview-1"/>
      <w:r>
        <w:t>The 2024 B</w:t>
      </w:r>
      <w:r w:rsidR="00706FAE">
        <w:t>rook Trout</w:t>
      </w:r>
      <w:r>
        <w:t xml:space="preserve"> patch layer contains </w:t>
      </w:r>
      <w:r w:rsidR="005B6229" w:rsidRPr="005B6229">
        <w:t xml:space="preserve">11,611 patches totaling 192,889 km² of brook trout occupancy across 17 states. </w:t>
      </w:r>
      <w:proofErr w:type="gramStart"/>
      <w:r w:rsidR="005B6229" w:rsidRPr="005B6229">
        <w:t>The majority of</w:t>
      </w:r>
      <w:proofErr w:type="gramEnd"/>
      <w:r w:rsidR="005B6229" w:rsidRPr="005B6229">
        <w:t xml:space="preserve"> patches carry an allopatric code (1.1; brook trout present without non-native salmonids), which accounts for 61.6% of all </w:t>
      </w:r>
      <w:r w:rsidR="00706FAE">
        <w:t xml:space="preserve">Brook Trout </w:t>
      </w:r>
      <w:r w:rsidR="005B6229" w:rsidRPr="005B6229">
        <w:t>patches and 53.5% of total BKT patch area. Sympatric patches (1.2–1.4) tend to be larger on average than allopatric patches</w:t>
      </w:r>
      <w:r w:rsidR="00706FAE">
        <w:t xml:space="preserve"> (Table 9).</w:t>
      </w:r>
    </w:p>
    <w:p w14:paraId="456541A0" w14:textId="20D5D6CD" w:rsidR="00C52646" w:rsidRDefault="00FC6212" w:rsidP="00E74B32">
      <w:pPr>
        <w:pStyle w:val="BodyText"/>
      </w:pPr>
      <w:r>
        <w:t>Patch sizes span several orders of magnitude. The median allopatric patch (1.1) covers 5.24 km</w:t>
      </w:r>
      <w:proofErr w:type="gramStart"/>
      <w:r>
        <w:t>²</w:t>
      </w:r>
      <w:r w:rsidR="00186D7A">
        <w:t>;</w:t>
      </w:r>
      <w:r>
        <w:t>the</w:t>
      </w:r>
      <w:proofErr w:type="gramEnd"/>
      <w:r>
        <w:t xml:space="preserve"> largest single patch reaches 3,922.7 km²</w:t>
      </w:r>
      <w:r w:rsidR="00706FAE">
        <w:t xml:space="preserve"> (Table 10)</w:t>
      </w:r>
      <w:r w:rsidR="00186D7A">
        <w:t>.</w:t>
      </w:r>
    </w:p>
    <w:p w14:paraId="7347C585" w14:textId="54ED6D9C" w:rsidR="00706FAE" w:rsidRDefault="00706FAE" w:rsidP="00E74B32">
      <w:pPr>
        <w:pStyle w:val="BodyText"/>
      </w:pPr>
      <w:r w:rsidRPr="00706FAE">
        <w:t>Maine is the most allopatric state (89.7% 1.1</w:t>
      </w:r>
      <w:r>
        <w:t xml:space="preserve">, Table 11, Figure </w:t>
      </w:r>
      <w:r w:rsidR="00261529">
        <w:t>2</w:t>
      </w:r>
      <w:r w:rsidRPr="00706FAE">
        <w:t>), reflecting its large blocks of headwater habitat largely free of non-native salmonids. Pennsylvania and Connecticut have high proportions of 1.2 (B</w:t>
      </w:r>
      <w:r>
        <w:t>rook Trout</w:t>
      </w:r>
      <w:r w:rsidRPr="00706FAE">
        <w:t xml:space="preserve"> co-occurring with </w:t>
      </w:r>
      <w:r>
        <w:t>B</w:t>
      </w:r>
      <w:r w:rsidRPr="00706FAE">
        <w:t>rown</w:t>
      </w:r>
      <w:r>
        <w:t xml:space="preserve"> </w:t>
      </w:r>
      <w:r w:rsidRPr="00706FAE">
        <w:t>Trout</w:t>
      </w:r>
      <w:proofErr w:type="gramStart"/>
      <w:r w:rsidRPr="00706FAE">
        <w:t>).Tennessee</w:t>
      </w:r>
      <w:proofErr w:type="gramEnd"/>
      <w:r w:rsidRPr="00706FAE">
        <w:t xml:space="preserve"> and North Carolina have notable proportions of 1.3 (</w:t>
      </w:r>
      <w:r>
        <w:t>R</w:t>
      </w:r>
      <w:r w:rsidRPr="00706FAE">
        <w:t xml:space="preserve">ainbow </w:t>
      </w:r>
      <w:r>
        <w:t>T</w:t>
      </w:r>
      <w:r w:rsidRPr="00706FAE">
        <w:t>rout sympatry). New York and Vermont have high proportions of 1.4 (all three species), consistent with their diverse stocking and naturalization history across larger river systems.</w:t>
      </w:r>
    </w:p>
    <w:p w14:paraId="3ED3A7D0" w14:textId="7C7D3177" w:rsidR="00706FAE" w:rsidRDefault="00706FAE" w:rsidP="00E74B32">
      <w:pPr>
        <w:pStyle w:val="BodyText"/>
      </w:pPr>
      <w:r>
        <w:lastRenderedPageBreak/>
        <w:t xml:space="preserve">Range-wide, the distribution of Brook Trout patches shows a strong pattern of large sympatric patches in Maine and northern New England through interior sections of the Allegheny Plateau of Pennsylvania and West Virginia, and across National Park and National Forest units from West Virginia through Southern Appalachian states. Large areas of sympatric patches occur from northern Vermont, New York, western Massachusetts, and Pennsylvania. Patches are smaller and more fragmented at the edges of the range and in the Southern Appalachians where they predominantly exist in higher elevations. </w:t>
      </w:r>
    </w:p>
    <w:p w14:paraId="1F0CB5C1" w14:textId="264A79FE" w:rsidR="00706FAE" w:rsidRPr="00706FAE" w:rsidRDefault="00706FAE" w:rsidP="00706FAE">
      <w:pPr>
        <w:autoSpaceDE w:val="0"/>
        <w:autoSpaceDN w:val="0"/>
        <w:adjustRightInd w:val="0"/>
        <w:spacing w:after="180"/>
        <w:rPr>
          <w:rFonts w:ascii="Helvetica" w:hAnsi="Helvetica" w:cs="Helvetica"/>
          <w:i/>
          <w:iCs/>
        </w:rPr>
      </w:pPr>
      <w:r w:rsidRPr="00706FAE">
        <w:rPr>
          <w:rFonts w:ascii="Helvetica" w:hAnsi="Helvetica" w:cs="Helvetica"/>
          <w:i/>
          <w:iCs/>
        </w:rPr>
        <w:t xml:space="preserve">Table 9. 2024 patch metrics by Brook Trout catchment code. Median and mean values are in km² (area per patch). Max = largest single patch in that code class. </w:t>
      </w:r>
    </w:p>
    <w:p w14:paraId="7101CC3B" w14:textId="45A579FD" w:rsidR="005B6229" w:rsidRPr="00706FAE" w:rsidRDefault="005B6229" w:rsidP="005B6229">
      <w:pPr>
        <w:autoSpaceDE w:val="0"/>
        <w:autoSpaceDN w:val="0"/>
        <w:adjustRightInd w:val="0"/>
        <w:spacing w:after="180"/>
        <w:rPr>
          <w:rFonts w:ascii="Helvetica" w:hAnsi="Helvetica" w:cs="Helvetica"/>
          <w:i/>
          <w:iCs/>
        </w:rPr>
      </w:pPr>
    </w:p>
    <w:tbl>
      <w:tblPr>
        <w:tblW w:w="0" w:type="auto"/>
        <w:tblInd w:w="120" w:type="dxa"/>
        <w:tblLayout w:type="fixed"/>
        <w:tblCellMar>
          <w:left w:w="120" w:type="dxa"/>
          <w:right w:w="120" w:type="dxa"/>
        </w:tblCellMar>
        <w:tblLook w:val="0000" w:firstRow="0" w:lastRow="0" w:firstColumn="0" w:lastColumn="0" w:noHBand="0" w:noVBand="0"/>
      </w:tblPr>
      <w:tblGrid>
        <w:gridCol w:w="1950"/>
        <w:gridCol w:w="1080"/>
        <w:gridCol w:w="1614"/>
        <w:gridCol w:w="1512"/>
        <w:gridCol w:w="1296"/>
        <w:gridCol w:w="1188"/>
      </w:tblGrid>
      <w:tr w:rsidR="005B6229" w:rsidRPr="005B6229" w14:paraId="28F8CA11" w14:textId="77777777" w:rsidTr="005B6229">
        <w:trPr>
          <w:cantSplit/>
        </w:trPr>
        <w:tc>
          <w:tcPr>
            <w:tcW w:w="1950" w:type="dxa"/>
            <w:tcBorders>
              <w:top w:val="nil"/>
              <w:left w:val="nil"/>
              <w:bottom w:val="single" w:sz="6" w:space="0" w:color="auto"/>
              <w:right w:val="nil"/>
            </w:tcBorders>
          </w:tcPr>
          <w:p w14:paraId="6D04D703" w14:textId="77777777" w:rsidR="005B6229" w:rsidRPr="005B6229" w:rsidRDefault="005B6229" w:rsidP="000D506A">
            <w:pPr>
              <w:autoSpaceDE w:val="0"/>
              <w:autoSpaceDN w:val="0"/>
              <w:adjustRightInd w:val="0"/>
              <w:spacing w:after="0"/>
              <w:rPr>
                <w:rFonts w:ascii="Helvetica" w:hAnsi="Helvetica" w:cs="Helvetica"/>
                <w:b/>
                <w:bCs/>
                <w:sz w:val="20"/>
                <w:szCs w:val="20"/>
              </w:rPr>
            </w:pPr>
            <w:r w:rsidRPr="005B6229">
              <w:rPr>
                <w:rFonts w:ascii="Helvetica" w:hAnsi="Helvetica" w:cs="Helvetica"/>
                <w:b/>
                <w:bCs/>
                <w:sz w:val="20"/>
                <w:szCs w:val="20"/>
              </w:rPr>
              <w:t>EBTJV Code</w:t>
            </w:r>
          </w:p>
          <w:p w14:paraId="6DB98E4A" w14:textId="77777777" w:rsidR="005B6229" w:rsidRPr="005B6229" w:rsidRDefault="005B6229" w:rsidP="000D506A">
            <w:pPr>
              <w:widowControl w:val="0"/>
              <w:autoSpaceDE w:val="0"/>
              <w:autoSpaceDN w:val="0"/>
              <w:adjustRightInd w:val="0"/>
              <w:spacing w:after="0"/>
              <w:rPr>
                <w:rFonts w:ascii="Helvetica" w:hAnsi="Helvetica"/>
                <w:b/>
                <w:bCs/>
                <w:sz w:val="20"/>
                <w:szCs w:val="20"/>
              </w:rPr>
            </w:pPr>
          </w:p>
        </w:tc>
        <w:tc>
          <w:tcPr>
            <w:tcW w:w="1080" w:type="dxa"/>
            <w:tcBorders>
              <w:top w:val="nil"/>
              <w:left w:val="nil"/>
              <w:bottom w:val="single" w:sz="6" w:space="0" w:color="auto"/>
              <w:right w:val="nil"/>
            </w:tcBorders>
          </w:tcPr>
          <w:p w14:paraId="0294A4FF" w14:textId="77777777" w:rsidR="005B6229" w:rsidRPr="005B6229" w:rsidRDefault="005B6229" w:rsidP="000D506A">
            <w:pPr>
              <w:autoSpaceDE w:val="0"/>
              <w:autoSpaceDN w:val="0"/>
              <w:adjustRightInd w:val="0"/>
              <w:spacing w:after="0"/>
              <w:jc w:val="right"/>
              <w:rPr>
                <w:rFonts w:ascii="Helvetica" w:hAnsi="Helvetica" w:cs="Helvetica"/>
                <w:b/>
                <w:bCs/>
                <w:sz w:val="20"/>
                <w:szCs w:val="20"/>
              </w:rPr>
            </w:pPr>
            <w:r w:rsidRPr="005B6229">
              <w:rPr>
                <w:rFonts w:ascii="Helvetica" w:hAnsi="Helvetica" w:cs="Helvetica"/>
                <w:b/>
                <w:bCs/>
                <w:sz w:val="20"/>
                <w:szCs w:val="20"/>
              </w:rPr>
              <w:t>Patches (n)</w:t>
            </w:r>
          </w:p>
          <w:p w14:paraId="1B8A84B5" w14:textId="77777777" w:rsidR="005B6229" w:rsidRPr="005B6229" w:rsidRDefault="005B6229" w:rsidP="000D506A">
            <w:pPr>
              <w:widowControl w:val="0"/>
              <w:autoSpaceDE w:val="0"/>
              <w:autoSpaceDN w:val="0"/>
              <w:adjustRightInd w:val="0"/>
              <w:spacing w:after="0"/>
              <w:rPr>
                <w:rFonts w:ascii="Helvetica" w:hAnsi="Helvetica"/>
                <w:b/>
                <w:bCs/>
                <w:sz w:val="20"/>
                <w:szCs w:val="20"/>
              </w:rPr>
            </w:pPr>
          </w:p>
        </w:tc>
        <w:tc>
          <w:tcPr>
            <w:tcW w:w="1614" w:type="dxa"/>
            <w:tcBorders>
              <w:top w:val="nil"/>
              <w:left w:val="nil"/>
              <w:bottom w:val="single" w:sz="6" w:space="0" w:color="auto"/>
              <w:right w:val="nil"/>
            </w:tcBorders>
          </w:tcPr>
          <w:p w14:paraId="2C11E4D5" w14:textId="77777777" w:rsidR="005B6229" w:rsidRPr="005B6229" w:rsidRDefault="005B6229" w:rsidP="000D506A">
            <w:pPr>
              <w:autoSpaceDE w:val="0"/>
              <w:autoSpaceDN w:val="0"/>
              <w:adjustRightInd w:val="0"/>
              <w:spacing w:after="0"/>
              <w:jc w:val="right"/>
              <w:rPr>
                <w:rFonts w:ascii="Helvetica" w:hAnsi="Helvetica" w:cs="Helvetica"/>
                <w:b/>
                <w:bCs/>
                <w:sz w:val="20"/>
                <w:szCs w:val="20"/>
              </w:rPr>
            </w:pPr>
            <w:r w:rsidRPr="005B6229">
              <w:rPr>
                <w:rFonts w:ascii="Helvetica" w:hAnsi="Helvetica" w:cs="Helvetica"/>
                <w:b/>
                <w:bCs/>
                <w:sz w:val="20"/>
                <w:szCs w:val="20"/>
              </w:rPr>
              <w:t>Total area (km²)</w:t>
            </w:r>
          </w:p>
          <w:p w14:paraId="45847806" w14:textId="77777777" w:rsidR="005B6229" w:rsidRPr="005B6229" w:rsidRDefault="005B6229" w:rsidP="000D506A">
            <w:pPr>
              <w:widowControl w:val="0"/>
              <w:autoSpaceDE w:val="0"/>
              <w:autoSpaceDN w:val="0"/>
              <w:adjustRightInd w:val="0"/>
              <w:spacing w:after="0"/>
              <w:rPr>
                <w:rFonts w:ascii="Helvetica" w:hAnsi="Helvetica"/>
                <w:b/>
                <w:bCs/>
                <w:sz w:val="20"/>
                <w:szCs w:val="20"/>
              </w:rPr>
            </w:pPr>
          </w:p>
        </w:tc>
        <w:tc>
          <w:tcPr>
            <w:tcW w:w="1512" w:type="dxa"/>
            <w:tcBorders>
              <w:top w:val="nil"/>
              <w:left w:val="nil"/>
              <w:bottom w:val="single" w:sz="6" w:space="0" w:color="auto"/>
              <w:right w:val="nil"/>
            </w:tcBorders>
          </w:tcPr>
          <w:p w14:paraId="05FD6450" w14:textId="77777777" w:rsidR="005B6229" w:rsidRPr="005B6229" w:rsidRDefault="005B6229" w:rsidP="000D506A">
            <w:pPr>
              <w:autoSpaceDE w:val="0"/>
              <w:autoSpaceDN w:val="0"/>
              <w:adjustRightInd w:val="0"/>
              <w:spacing w:after="0"/>
              <w:jc w:val="right"/>
              <w:rPr>
                <w:rFonts w:ascii="Helvetica" w:hAnsi="Helvetica" w:cs="Helvetica"/>
                <w:b/>
                <w:bCs/>
                <w:sz w:val="20"/>
                <w:szCs w:val="20"/>
              </w:rPr>
            </w:pPr>
            <w:r w:rsidRPr="005B6229">
              <w:rPr>
                <w:rFonts w:ascii="Helvetica" w:hAnsi="Helvetica" w:cs="Helvetica"/>
                <w:b/>
                <w:bCs/>
                <w:sz w:val="20"/>
                <w:szCs w:val="20"/>
              </w:rPr>
              <w:t>Median (km²)</w:t>
            </w:r>
          </w:p>
          <w:p w14:paraId="64FDF447" w14:textId="77777777" w:rsidR="005B6229" w:rsidRPr="005B6229" w:rsidRDefault="005B6229" w:rsidP="000D506A">
            <w:pPr>
              <w:widowControl w:val="0"/>
              <w:autoSpaceDE w:val="0"/>
              <w:autoSpaceDN w:val="0"/>
              <w:adjustRightInd w:val="0"/>
              <w:spacing w:after="0"/>
              <w:rPr>
                <w:rFonts w:ascii="Helvetica" w:hAnsi="Helvetica"/>
                <w:b/>
                <w:bCs/>
                <w:sz w:val="20"/>
                <w:szCs w:val="20"/>
              </w:rPr>
            </w:pPr>
          </w:p>
        </w:tc>
        <w:tc>
          <w:tcPr>
            <w:tcW w:w="1296" w:type="dxa"/>
            <w:tcBorders>
              <w:top w:val="nil"/>
              <w:left w:val="nil"/>
              <w:bottom w:val="single" w:sz="6" w:space="0" w:color="auto"/>
              <w:right w:val="nil"/>
            </w:tcBorders>
          </w:tcPr>
          <w:p w14:paraId="7D912FDD" w14:textId="77777777" w:rsidR="005B6229" w:rsidRPr="005B6229" w:rsidRDefault="005B6229" w:rsidP="000D506A">
            <w:pPr>
              <w:autoSpaceDE w:val="0"/>
              <w:autoSpaceDN w:val="0"/>
              <w:adjustRightInd w:val="0"/>
              <w:spacing w:after="0"/>
              <w:jc w:val="right"/>
              <w:rPr>
                <w:rFonts w:ascii="Helvetica" w:hAnsi="Helvetica" w:cs="Helvetica"/>
                <w:b/>
                <w:bCs/>
                <w:sz w:val="20"/>
                <w:szCs w:val="20"/>
              </w:rPr>
            </w:pPr>
            <w:r w:rsidRPr="005B6229">
              <w:rPr>
                <w:rFonts w:ascii="Helvetica" w:hAnsi="Helvetica" w:cs="Helvetica"/>
                <w:b/>
                <w:bCs/>
                <w:sz w:val="20"/>
                <w:szCs w:val="20"/>
              </w:rPr>
              <w:t>Mean (km²)</w:t>
            </w:r>
          </w:p>
          <w:p w14:paraId="45E63CF4" w14:textId="77777777" w:rsidR="005B6229" w:rsidRPr="005B6229" w:rsidRDefault="005B6229" w:rsidP="000D506A">
            <w:pPr>
              <w:widowControl w:val="0"/>
              <w:autoSpaceDE w:val="0"/>
              <w:autoSpaceDN w:val="0"/>
              <w:adjustRightInd w:val="0"/>
              <w:spacing w:after="0"/>
              <w:rPr>
                <w:rFonts w:ascii="Helvetica" w:hAnsi="Helvetica"/>
                <w:b/>
                <w:bCs/>
                <w:sz w:val="20"/>
                <w:szCs w:val="20"/>
              </w:rPr>
            </w:pPr>
          </w:p>
        </w:tc>
        <w:tc>
          <w:tcPr>
            <w:tcW w:w="1188" w:type="dxa"/>
            <w:tcBorders>
              <w:top w:val="nil"/>
              <w:left w:val="nil"/>
              <w:bottom w:val="single" w:sz="6" w:space="0" w:color="auto"/>
              <w:right w:val="nil"/>
            </w:tcBorders>
          </w:tcPr>
          <w:p w14:paraId="2CBD264C" w14:textId="77777777" w:rsidR="005B6229" w:rsidRPr="005B6229" w:rsidRDefault="005B6229" w:rsidP="000D506A">
            <w:pPr>
              <w:autoSpaceDE w:val="0"/>
              <w:autoSpaceDN w:val="0"/>
              <w:adjustRightInd w:val="0"/>
              <w:spacing w:after="0"/>
              <w:jc w:val="right"/>
              <w:rPr>
                <w:rFonts w:ascii="Helvetica" w:hAnsi="Helvetica" w:cs="Helvetica"/>
                <w:b/>
                <w:bCs/>
                <w:sz w:val="20"/>
                <w:szCs w:val="20"/>
              </w:rPr>
            </w:pPr>
            <w:r w:rsidRPr="005B6229">
              <w:rPr>
                <w:rFonts w:ascii="Helvetica" w:hAnsi="Helvetica" w:cs="Helvetica"/>
                <w:b/>
                <w:bCs/>
                <w:sz w:val="20"/>
                <w:szCs w:val="20"/>
              </w:rPr>
              <w:t>Max (km²)</w:t>
            </w:r>
          </w:p>
          <w:p w14:paraId="6F72FA4A" w14:textId="77777777" w:rsidR="005B6229" w:rsidRPr="005B6229" w:rsidRDefault="005B6229" w:rsidP="000D506A">
            <w:pPr>
              <w:widowControl w:val="0"/>
              <w:autoSpaceDE w:val="0"/>
              <w:autoSpaceDN w:val="0"/>
              <w:adjustRightInd w:val="0"/>
              <w:spacing w:after="0"/>
              <w:rPr>
                <w:rFonts w:ascii="Helvetica" w:hAnsi="Helvetica"/>
                <w:b/>
                <w:bCs/>
                <w:sz w:val="20"/>
                <w:szCs w:val="20"/>
              </w:rPr>
            </w:pPr>
          </w:p>
        </w:tc>
      </w:tr>
      <w:tr w:rsidR="005B6229" w:rsidRPr="005B6229" w14:paraId="1729DB26" w14:textId="77777777" w:rsidTr="005B6229">
        <w:trPr>
          <w:cantSplit/>
        </w:trPr>
        <w:tc>
          <w:tcPr>
            <w:tcW w:w="1950" w:type="dxa"/>
            <w:tcBorders>
              <w:top w:val="nil"/>
              <w:left w:val="nil"/>
              <w:bottom w:val="nil"/>
              <w:right w:val="nil"/>
            </w:tcBorders>
          </w:tcPr>
          <w:p w14:paraId="6B6CB847" w14:textId="77777777" w:rsidR="005B6229" w:rsidRPr="005B6229" w:rsidRDefault="005B6229" w:rsidP="000D506A">
            <w:pPr>
              <w:autoSpaceDE w:val="0"/>
              <w:autoSpaceDN w:val="0"/>
              <w:adjustRightInd w:val="0"/>
              <w:spacing w:after="0"/>
              <w:rPr>
                <w:rFonts w:ascii="Helvetica" w:hAnsi="Helvetica" w:cs="Helvetica"/>
                <w:sz w:val="20"/>
                <w:szCs w:val="20"/>
              </w:rPr>
            </w:pPr>
            <w:r w:rsidRPr="005B6229">
              <w:rPr>
                <w:rFonts w:ascii="Helvetica" w:hAnsi="Helvetica" w:cs="Helvetica"/>
                <w:sz w:val="20"/>
                <w:szCs w:val="20"/>
              </w:rPr>
              <w:t>1.1 — Allopatric</w:t>
            </w:r>
          </w:p>
          <w:p w14:paraId="44E66E49"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080" w:type="dxa"/>
            <w:tcBorders>
              <w:top w:val="nil"/>
              <w:left w:val="nil"/>
              <w:bottom w:val="nil"/>
              <w:right w:val="nil"/>
            </w:tcBorders>
          </w:tcPr>
          <w:p w14:paraId="5721AEF9"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7,153</w:t>
            </w:r>
          </w:p>
          <w:p w14:paraId="42427919"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614" w:type="dxa"/>
            <w:tcBorders>
              <w:top w:val="nil"/>
              <w:left w:val="nil"/>
              <w:bottom w:val="nil"/>
              <w:right w:val="nil"/>
            </w:tcBorders>
          </w:tcPr>
          <w:p w14:paraId="0B2C8A7A"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103,282</w:t>
            </w:r>
          </w:p>
          <w:p w14:paraId="46C92E5B"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512" w:type="dxa"/>
            <w:tcBorders>
              <w:top w:val="nil"/>
              <w:left w:val="nil"/>
              <w:bottom w:val="nil"/>
              <w:right w:val="nil"/>
            </w:tcBorders>
          </w:tcPr>
          <w:p w14:paraId="2F043034"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5.5</w:t>
            </w:r>
          </w:p>
          <w:p w14:paraId="4EB9F7E2"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296" w:type="dxa"/>
            <w:tcBorders>
              <w:top w:val="nil"/>
              <w:left w:val="nil"/>
              <w:bottom w:val="nil"/>
              <w:right w:val="nil"/>
            </w:tcBorders>
          </w:tcPr>
          <w:p w14:paraId="4F676D65"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14.4</w:t>
            </w:r>
          </w:p>
          <w:p w14:paraId="4DDCA2CB"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188" w:type="dxa"/>
            <w:tcBorders>
              <w:top w:val="nil"/>
              <w:left w:val="nil"/>
              <w:bottom w:val="nil"/>
              <w:right w:val="nil"/>
            </w:tcBorders>
          </w:tcPr>
          <w:p w14:paraId="245E1D30"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4,082</w:t>
            </w:r>
          </w:p>
          <w:p w14:paraId="4992934D" w14:textId="77777777" w:rsidR="005B6229" w:rsidRPr="005B6229" w:rsidRDefault="005B6229" w:rsidP="000D506A">
            <w:pPr>
              <w:widowControl w:val="0"/>
              <w:autoSpaceDE w:val="0"/>
              <w:autoSpaceDN w:val="0"/>
              <w:adjustRightInd w:val="0"/>
              <w:spacing w:after="0"/>
              <w:rPr>
                <w:rFonts w:ascii="Helvetica" w:hAnsi="Helvetica"/>
                <w:sz w:val="20"/>
                <w:szCs w:val="20"/>
              </w:rPr>
            </w:pPr>
          </w:p>
        </w:tc>
      </w:tr>
      <w:tr w:rsidR="005B6229" w:rsidRPr="005B6229" w14:paraId="585CAA5F" w14:textId="77777777" w:rsidTr="005B6229">
        <w:trPr>
          <w:cantSplit/>
        </w:trPr>
        <w:tc>
          <w:tcPr>
            <w:tcW w:w="1950" w:type="dxa"/>
            <w:tcBorders>
              <w:top w:val="nil"/>
              <w:left w:val="nil"/>
              <w:bottom w:val="nil"/>
              <w:right w:val="nil"/>
            </w:tcBorders>
          </w:tcPr>
          <w:p w14:paraId="3BC9030B" w14:textId="77777777" w:rsidR="005B6229" w:rsidRPr="005B6229" w:rsidRDefault="005B6229" w:rsidP="000D506A">
            <w:pPr>
              <w:autoSpaceDE w:val="0"/>
              <w:autoSpaceDN w:val="0"/>
              <w:adjustRightInd w:val="0"/>
              <w:spacing w:after="0"/>
              <w:rPr>
                <w:rFonts w:ascii="Helvetica" w:hAnsi="Helvetica" w:cs="Helvetica"/>
                <w:sz w:val="20"/>
                <w:szCs w:val="20"/>
              </w:rPr>
            </w:pPr>
            <w:r w:rsidRPr="005B6229">
              <w:rPr>
                <w:rFonts w:ascii="Helvetica" w:hAnsi="Helvetica" w:cs="Helvetica"/>
                <w:sz w:val="20"/>
                <w:szCs w:val="20"/>
              </w:rPr>
              <w:t>1.2 — Sympatric (BKT &amp; BNT)</w:t>
            </w:r>
          </w:p>
          <w:p w14:paraId="2986865A"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080" w:type="dxa"/>
            <w:tcBorders>
              <w:top w:val="nil"/>
              <w:left w:val="nil"/>
              <w:bottom w:val="nil"/>
              <w:right w:val="nil"/>
            </w:tcBorders>
          </w:tcPr>
          <w:p w14:paraId="28DCFDDE"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2,683</w:t>
            </w:r>
          </w:p>
          <w:p w14:paraId="4103F8F4"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614" w:type="dxa"/>
            <w:tcBorders>
              <w:top w:val="nil"/>
              <w:left w:val="nil"/>
              <w:bottom w:val="nil"/>
              <w:right w:val="nil"/>
            </w:tcBorders>
          </w:tcPr>
          <w:p w14:paraId="5072712C"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53,498</w:t>
            </w:r>
          </w:p>
          <w:p w14:paraId="516C783B"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512" w:type="dxa"/>
            <w:tcBorders>
              <w:top w:val="nil"/>
              <w:left w:val="nil"/>
              <w:bottom w:val="nil"/>
              <w:right w:val="nil"/>
            </w:tcBorders>
          </w:tcPr>
          <w:p w14:paraId="494D41B4"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9.6</w:t>
            </w:r>
          </w:p>
          <w:p w14:paraId="33DE812A"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296" w:type="dxa"/>
            <w:tcBorders>
              <w:top w:val="nil"/>
              <w:left w:val="nil"/>
              <w:bottom w:val="nil"/>
              <w:right w:val="nil"/>
            </w:tcBorders>
          </w:tcPr>
          <w:p w14:paraId="7A0DFBE0"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19.9</w:t>
            </w:r>
          </w:p>
          <w:p w14:paraId="0584B57E"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188" w:type="dxa"/>
            <w:tcBorders>
              <w:top w:val="nil"/>
              <w:left w:val="nil"/>
              <w:bottom w:val="nil"/>
              <w:right w:val="nil"/>
            </w:tcBorders>
          </w:tcPr>
          <w:p w14:paraId="4F3352A7"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673</w:t>
            </w:r>
          </w:p>
          <w:p w14:paraId="7EF6AD20" w14:textId="77777777" w:rsidR="005B6229" w:rsidRPr="005B6229" w:rsidRDefault="005B6229" w:rsidP="000D506A">
            <w:pPr>
              <w:widowControl w:val="0"/>
              <w:autoSpaceDE w:val="0"/>
              <w:autoSpaceDN w:val="0"/>
              <w:adjustRightInd w:val="0"/>
              <w:spacing w:after="0"/>
              <w:rPr>
                <w:rFonts w:ascii="Helvetica" w:hAnsi="Helvetica"/>
                <w:sz w:val="20"/>
                <w:szCs w:val="20"/>
              </w:rPr>
            </w:pPr>
          </w:p>
        </w:tc>
      </w:tr>
      <w:tr w:rsidR="005B6229" w:rsidRPr="005B6229" w14:paraId="7CB6195C" w14:textId="77777777" w:rsidTr="005B6229">
        <w:trPr>
          <w:cantSplit/>
        </w:trPr>
        <w:tc>
          <w:tcPr>
            <w:tcW w:w="1950" w:type="dxa"/>
            <w:tcBorders>
              <w:top w:val="nil"/>
              <w:left w:val="nil"/>
              <w:bottom w:val="nil"/>
              <w:right w:val="nil"/>
            </w:tcBorders>
          </w:tcPr>
          <w:p w14:paraId="7600E130" w14:textId="77777777" w:rsidR="005B6229" w:rsidRPr="005B6229" w:rsidRDefault="005B6229" w:rsidP="000D506A">
            <w:pPr>
              <w:autoSpaceDE w:val="0"/>
              <w:autoSpaceDN w:val="0"/>
              <w:adjustRightInd w:val="0"/>
              <w:spacing w:after="0"/>
              <w:rPr>
                <w:rFonts w:ascii="Helvetica" w:hAnsi="Helvetica" w:cs="Helvetica"/>
                <w:sz w:val="20"/>
                <w:szCs w:val="20"/>
              </w:rPr>
            </w:pPr>
            <w:r w:rsidRPr="005B6229">
              <w:rPr>
                <w:rFonts w:ascii="Helvetica" w:hAnsi="Helvetica" w:cs="Helvetica"/>
                <w:sz w:val="20"/>
                <w:szCs w:val="20"/>
              </w:rPr>
              <w:t>1.3 — Sympatric (BKT &amp; RBT)</w:t>
            </w:r>
          </w:p>
          <w:p w14:paraId="1ACBF71C"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080" w:type="dxa"/>
            <w:tcBorders>
              <w:top w:val="nil"/>
              <w:left w:val="nil"/>
              <w:bottom w:val="nil"/>
              <w:right w:val="nil"/>
            </w:tcBorders>
          </w:tcPr>
          <w:p w14:paraId="1DD3ACA3"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474</w:t>
            </w:r>
          </w:p>
          <w:p w14:paraId="5C92BD48"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614" w:type="dxa"/>
            <w:tcBorders>
              <w:top w:val="nil"/>
              <w:left w:val="nil"/>
              <w:bottom w:val="nil"/>
              <w:right w:val="nil"/>
            </w:tcBorders>
          </w:tcPr>
          <w:p w14:paraId="04746BB8"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6,330</w:t>
            </w:r>
          </w:p>
          <w:p w14:paraId="01552F4A"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512" w:type="dxa"/>
            <w:tcBorders>
              <w:top w:val="nil"/>
              <w:left w:val="nil"/>
              <w:bottom w:val="nil"/>
              <w:right w:val="nil"/>
            </w:tcBorders>
          </w:tcPr>
          <w:p w14:paraId="3C03DB43"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6.7</w:t>
            </w:r>
          </w:p>
          <w:p w14:paraId="7AFF67B6"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296" w:type="dxa"/>
            <w:tcBorders>
              <w:top w:val="nil"/>
              <w:left w:val="nil"/>
              <w:bottom w:val="nil"/>
              <w:right w:val="nil"/>
            </w:tcBorders>
          </w:tcPr>
          <w:p w14:paraId="333ABCA3"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13.4</w:t>
            </w:r>
          </w:p>
          <w:p w14:paraId="6F6374EE"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188" w:type="dxa"/>
            <w:tcBorders>
              <w:top w:val="nil"/>
              <w:left w:val="nil"/>
              <w:bottom w:val="nil"/>
              <w:right w:val="nil"/>
            </w:tcBorders>
          </w:tcPr>
          <w:p w14:paraId="5589C5BF"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275</w:t>
            </w:r>
          </w:p>
          <w:p w14:paraId="217410D2" w14:textId="77777777" w:rsidR="005B6229" w:rsidRPr="005B6229" w:rsidRDefault="005B6229" w:rsidP="000D506A">
            <w:pPr>
              <w:widowControl w:val="0"/>
              <w:autoSpaceDE w:val="0"/>
              <w:autoSpaceDN w:val="0"/>
              <w:adjustRightInd w:val="0"/>
              <w:spacing w:after="0"/>
              <w:rPr>
                <w:rFonts w:ascii="Helvetica" w:hAnsi="Helvetica"/>
                <w:sz w:val="20"/>
                <w:szCs w:val="20"/>
              </w:rPr>
            </w:pPr>
          </w:p>
        </w:tc>
      </w:tr>
      <w:tr w:rsidR="005B6229" w:rsidRPr="005B6229" w14:paraId="493ADEE5" w14:textId="77777777" w:rsidTr="005B6229">
        <w:trPr>
          <w:cantSplit/>
        </w:trPr>
        <w:tc>
          <w:tcPr>
            <w:tcW w:w="1950" w:type="dxa"/>
            <w:tcBorders>
              <w:top w:val="nil"/>
              <w:left w:val="nil"/>
              <w:bottom w:val="nil"/>
              <w:right w:val="nil"/>
            </w:tcBorders>
          </w:tcPr>
          <w:p w14:paraId="70F7CCCA" w14:textId="77777777" w:rsidR="005B6229" w:rsidRPr="005B6229" w:rsidRDefault="005B6229" w:rsidP="000D506A">
            <w:pPr>
              <w:autoSpaceDE w:val="0"/>
              <w:autoSpaceDN w:val="0"/>
              <w:adjustRightInd w:val="0"/>
              <w:spacing w:after="0"/>
              <w:rPr>
                <w:rFonts w:ascii="Helvetica" w:hAnsi="Helvetica" w:cs="Helvetica"/>
                <w:sz w:val="20"/>
                <w:szCs w:val="20"/>
              </w:rPr>
            </w:pPr>
            <w:r w:rsidRPr="005B6229">
              <w:rPr>
                <w:rFonts w:ascii="Helvetica" w:hAnsi="Helvetica" w:cs="Helvetica"/>
                <w:sz w:val="20"/>
                <w:szCs w:val="20"/>
              </w:rPr>
              <w:t>1.4 — Sympatric (BKT, BNT &amp; RBT)</w:t>
            </w:r>
          </w:p>
          <w:p w14:paraId="6D7850A6"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080" w:type="dxa"/>
            <w:tcBorders>
              <w:top w:val="nil"/>
              <w:left w:val="nil"/>
              <w:bottom w:val="nil"/>
              <w:right w:val="nil"/>
            </w:tcBorders>
          </w:tcPr>
          <w:p w14:paraId="3BBAE678"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1,301</w:t>
            </w:r>
          </w:p>
          <w:p w14:paraId="0C284E4E"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614" w:type="dxa"/>
            <w:tcBorders>
              <w:top w:val="nil"/>
              <w:left w:val="nil"/>
              <w:bottom w:val="nil"/>
              <w:right w:val="nil"/>
            </w:tcBorders>
          </w:tcPr>
          <w:p w14:paraId="0150CF78"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29,779</w:t>
            </w:r>
          </w:p>
          <w:p w14:paraId="1433ECDD"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512" w:type="dxa"/>
            <w:tcBorders>
              <w:top w:val="nil"/>
              <w:left w:val="nil"/>
              <w:bottom w:val="nil"/>
              <w:right w:val="nil"/>
            </w:tcBorders>
          </w:tcPr>
          <w:p w14:paraId="27128B97"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7.1</w:t>
            </w:r>
          </w:p>
          <w:p w14:paraId="0D81F2C4"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296" w:type="dxa"/>
            <w:tcBorders>
              <w:top w:val="nil"/>
              <w:left w:val="nil"/>
              <w:bottom w:val="nil"/>
              <w:right w:val="nil"/>
            </w:tcBorders>
          </w:tcPr>
          <w:p w14:paraId="4D4B0F4C"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22.9</w:t>
            </w:r>
          </w:p>
          <w:p w14:paraId="5396C0BF"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188" w:type="dxa"/>
            <w:tcBorders>
              <w:top w:val="nil"/>
              <w:left w:val="nil"/>
              <w:bottom w:val="nil"/>
              <w:right w:val="nil"/>
            </w:tcBorders>
          </w:tcPr>
          <w:p w14:paraId="596D315B"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933</w:t>
            </w:r>
          </w:p>
          <w:p w14:paraId="4D0B6552" w14:textId="77777777" w:rsidR="005B6229" w:rsidRPr="005B6229" w:rsidRDefault="005B6229" w:rsidP="000D506A">
            <w:pPr>
              <w:widowControl w:val="0"/>
              <w:autoSpaceDE w:val="0"/>
              <w:autoSpaceDN w:val="0"/>
              <w:adjustRightInd w:val="0"/>
              <w:spacing w:after="0"/>
              <w:rPr>
                <w:rFonts w:ascii="Helvetica" w:hAnsi="Helvetica"/>
                <w:sz w:val="20"/>
                <w:szCs w:val="20"/>
              </w:rPr>
            </w:pPr>
          </w:p>
        </w:tc>
      </w:tr>
      <w:tr w:rsidR="005B6229" w:rsidRPr="005B6229" w14:paraId="44AF2FAE" w14:textId="77777777" w:rsidTr="005B6229">
        <w:trPr>
          <w:cantSplit/>
        </w:trPr>
        <w:tc>
          <w:tcPr>
            <w:tcW w:w="1950" w:type="dxa"/>
            <w:tcBorders>
              <w:top w:val="nil"/>
              <w:left w:val="nil"/>
              <w:bottom w:val="nil"/>
              <w:right w:val="nil"/>
            </w:tcBorders>
          </w:tcPr>
          <w:p w14:paraId="7285C471" w14:textId="77777777" w:rsidR="005B6229" w:rsidRPr="005B6229" w:rsidRDefault="005B6229" w:rsidP="000D506A">
            <w:pPr>
              <w:autoSpaceDE w:val="0"/>
              <w:autoSpaceDN w:val="0"/>
              <w:adjustRightInd w:val="0"/>
              <w:spacing w:after="0"/>
              <w:rPr>
                <w:rFonts w:ascii="Helvetica" w:hAnsi="Helvetica" w:cs="Helvetica"/>
                <w:sz w:val="20"/>
                <w:szCs w:val="20"/>
              </w:rPr>
            </w:pPr>
            <w:r w:rsidRPr="005B6229">
              <w:rPr>
                <w:rFonts w:ascii="Helvetica" w:hAnsi="Helvetica" w:cs="Helvetica"/>
                <w:b/>
                <w:bCs/>
                <w:sz w:val="20"/>
                <w:szCs w:val="20"/>
              </w:rPr>
              <w:t>Total</w:t>
            </w:r>
          </w:p>
          <w:p w14:paraId="10CE074F"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080" w:type="dxa"/>
            <w:tcBorders>
              <w:top w:val="nil"/>
              <w:left w:val="nil"/>
              <w:bottom w:val="nil"/>
              <w:right w:val="nil"/>
            </w:tcBorders>
          </w:tcPr>
          <w:p w14:paraId="4AFB1686"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b/>
                <w:bCs/>
                <w:sz w:val="20"/>
                <w:szCs w:val="20"/>
              </w:rPr>
              <w:t>11,611</w:t>
            </w:r>
          </w:p>
          <w:p w14:paraId="1D9BEEB2"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614" w:type="dxa"/>
            <w:tcBorders>
              <w:top w:val="nil"/>
              <w:left w:val="nil"/>
              <w:bottom w:val="nil"/>
              <w:right w:val="nil"/>
            </w:tcBorders>
          </w:tcPr>
          <w:p w14:paraId="0220D83E"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b/>
                <w:bCs/>
                <w:sz w:val="20"/>
                <w:szCs w:val="20"/>
              </w:rPr>
              <w:t>192,889</w:t>
            </w:r>
          </w:p>
          <w:p w14:paraId="41147121"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512" w:type="dxa"/>
            <w:tcBorders>
              <w:top w:val="nil"/>
              <w:left w:val="nil"/>
              <w:bottom w:val="nil"/>
              <w:right w:val="nil"/>
            </w:tcBorders>
          </w:tcPr>
          <w:p w14:paraId="4844D815"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w:t>
            </w:r>
          </w:p>
          <w:p w14:paraId="142266FD"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296" w:type="dxa"/>
            <w:tcBorders>
              <w:top w:val="nil"/>
              <w:left w:val="nil"/>
              <w:bottom w:val="nil"/>
              <w:right w:val="nil"/>
            </w:tcBorders>
          </w:tcPr>
          <w:p w14:paraId="06D5A4B9"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w:t>
            </w:r>
          </w:p>
          <w:p w14:paraId="4D1CF225" w14:textId="77777777" w:rsidR="005B6229" w:rsidRPr="005B6229" w:rsidRDefault="005B6229" w:rsidP="000D506A">
            <w:pPr>
              <w:widowControl w:val="0"/>
              <w:autoSpaceDE w:val="0"/>
              <w:autoSpaceDN w:val="0"/>
              <w:adjustRightInd w:val="0"/>
              <w:spacing w:after="0"/>
              <w:rPr>
                <w:rFonts w:ascii="Helvetica" w:hAnsi="Helvetica"/>
                <w:sz w:val="20"/>
                <w:szCs w:val="20"/>
              </w:rPr>
            </w:pPr>
          </w:p>
        </w:tc>
        <w:tc>
          <w:tcPr>
            <w:tcW w:w="1188" w:type="dxa"/>
            <w:tcBorders>
              <w:top w:val="nil"/>
              <w:left w:val="nil"/>
              <w:bottom w:val="nil"/>
              <w:right w:val="nil"/>
            </w:tcBorders>
          </w:tcPr>
          <w:p w14:paraId="6A826455" w14:textId="77777777" w:rsidR="005B6229" w:rsidRPr="005B6229" w:rsidRDefault="005B6229" w:rsidP="000D506A">
            <w:pPr>
              <w:autoSpaceDE w:val="0"/>
              <w:autoSpaceDN w:val="0"/>
              <w:adjustRightInd w:val="0"/>
              <w:spacing w:after="0"/>
              <w:jc w:val="right"/>
              <w:rPr>
                <w:rFonts w:ascii="Helvetica" w:hAnsi="Helvetica" w:cs="Helvetica"/>
                <w:sz w:val="20"/>
                <w:szCs w:val="20"/>
              </w:rPr>
            </w:pPr>
            <w:r w:rsidRPr="005B6229">
              <w:rPr>
                <w:rFonts w:ascii="Helvetica" w:hAnsi="Helvetica" w:cs="Helvetica"/>
                <w:sz w:val="20"/>
                <w:szCs w:val="20"/>
              </w:rPr>
              <w:t>—</w:t>
            </w:r>
          </w:p>
          <w:p w14:paraId="27500A7D" w14:textId="77777777" w:rsidR="005B6229" w:rsidRPr="005B6229" w:rsidRDefault="005B6229" w:rsidP="000D506A">
            <w:pPr>
              <w:widowControl w:val="0"/>
              <w:autoSpaceDE w:val="0"/>
              <w:autoSpaceDN w:val="0"/>
              <w:adjustRightInd w:val="0"/>
              <w:spacing w:after="0"/>
              <w:rPr>
                <w:rFonts w:ascii="Helvetica" w:hAnsi="Helvetica"/>
                <w:sz w:val="20"/>
                <w:szCs w:val="20"/>
              </w:rPr>
            </w:pPr>
          </w:p>
        </w:tc>
      </w:tr>
    </w:tbl>
    <w:p w14:paraId="0FC510FD" w14:textId="77777777" w:rsidR="005B6229" w:rsidRPr="00706FAE" w:rsidRDefault="005B6229" w:rsidP="005B6229">
      <w:pPr>
        <w:autoSpaceDE w:val="0"/>
        <w:autoSpaceDN w:val="0"/>
        <w:adjustRightInd w:val="0"/>
        <w:spacing w:after="180"/>
        <w:rPr>
          <w:rFonts w:ascii="Helvetica" w:hAnsi="Helvetica" w:cs="Helvetica"/>
          <w:i/>
          <w:iCs/>
          <w:color w:val="002060"/>
        </w:rPr>
      </w:pPr>
    </w:p>
    <w:p w14:paraId="0DEF52C0" w14:textId="1D8D7602" w:rsidR="00C52646" w:rsidRPr="00810B23" w:rsidRDefault="00706FAE" w:rsidP="00E74B32">
      <w:pPr>
        <w:pStyle w:val="Heading3"/>
        <w:rPr>
          <w:i/>
          <w:iCs/>
          <w:color w:val="002060"/>
          <w:sz w:val="24"/>
          <w:szCs w:val="24"/>
        </w:rPr>
      </w:pPr>
      <w:bookmarkStart w:id="21" w:name="distribution-by-state-1"/>
      <w:bookmarkEnd w:id="20"/>
      <w:r w:rsidRPr="00810B23">
        <w:rPr>
          <w:i/>
          <w:iCs/>
          <w:color w:val="002060"/>
          <w:sz w:val="24"/>
          <w:szCs w:val="24"/>
        </w:rPr>
        <w:t xml:space="preserve">Table 10. </w:t>
      </w:r>
      <w:r w:rsidR="00810B23" w:rsidRPr="00810B23">
        <w:rPr>
          <w:i/>
          <w:iCs/>
          <w:color w:val="002060"/>
          <w:sz w:val="24"/>
          <w:szCs w:val="24"/>
        </w:rPr>
        <w:t>Brook Trout patch number and area (combined 1.1, 1.2, 1.3, 1.4</w:t>
      </w:r>
      <w:proofErr w:type="gramStart"/>
      <w:r w:rsidR="00810B23" w:rsidRPr="00810B23">
        <w:rPr>
          <w:i/>
          <w:iCs/>
          <w:color w:val="002060"/>
          <w:sz w:val="24"/>
          <w:szCs w:val="24"/>
        </w:rPr>
        <w:t xml:space="preserve">) </w:t>
      </w:r>
      <w:r w:rsidR="00FC6212" w:rsidRPr="00810B23">
        <w:rPr>
          <w:i/>
          <w:iCs/>
          <w:color w:val="002060"/>
          <w:sz w:val="24"/>
          <w:szCs w:val="24"/>
        </w:rPr>
        <w:t xml:space="preserve"> by</w:t>
      </w:r>
      <w:proofErr w:type="gramEnd"/>
      <w:r w:rsidR="00FC6212" w:rsidRPr="00810B23">
        <w:rPr>
          <w:i/>
          <w:iCs/>
          <w:color w:val="002060"/>
          <w:sz w:val="24"/>
          <w:szCs w:val="24"/>
        </w:rPr>
        <w:t xml:space="preserve"> state</w:t>
      </w:r>
      <w:r w:rsidR="00810B23" w:rsidRPr="00810B23">
        <w:rPr>
          <w:i/>
          <w:iCs/>
          <w:color w:val="002060"/>
          <w:sz w:val="24"/>
          <w:szCs w:val="24"/>
        </w:rPr>
        <w:t xml:space="preserve"> in the 2024 dataset.</w:t>
      </w:r>
    </w:p>
    <w:p w14:paraId="2694C3DE" w14:textId="7961D421" w:rsidR="00B43D5E" w:rsidRDefault="00B43D5E" w:rsidP="00B43D5E">
      <w:pPr>
        <w:autoSpaceDE w:val="0"/>
        <w:autoSpaceDN w:val="0"/>
        <w:adjustRightInd w:val="0"/>
        <w:spacing w:after="180"/>
        <w:outlineLvl w:val="2"/>
        <w:rPr>
          <w:rFonts w:ascii="Helvetica" w:hAnsi="Helvetica" w:cs="Helvetica"/>
          <w:b/>
          <w:bCs/>
          <w:sz w:val="28"/>
          <w:szCs w:val="28"/>
        </w:rPr>
      </w:pPr>
    </w:p>
    <w:tbl>
      <w:tblPr>
        <w:tblW w:w="0" w:type="auto"/>
        <w:tblInd w:w="1213" w:type="dxa"/>
        <w:tblLayout w:type="fixed"/>
        <w:tblCellMar>
          <w:left w:w="120" w:type="dxa"/>
          <w:right w:w="120" w:type="dxa"/>
        </w:tblCellMar>
        <w:tblLook w:val="0000" w:firstRow="0" w:lastRow="0" w:firstColumn="0" w:lastColumn="0" w:noHBand="0" w:noVBand="0"/>
      </w:tblPr>
      <w:tblGrid>
        <w:gridCol w:w="1680"/>
        <w:gridCol w:w="1710"/>
        <w:gridCol w:w="1800"/>
      </w:tblGrid>
      <w:tr w:rsidR="00B43D5E" w:rsidRPr="00B43D5E" w14:paraId="593744D7" w14:textId="77777777" w:rsidTr="00B43D5E">
        <w:trPr>
          <w:cantSplit/>
        </w:trPr>
        <w:tc>
          <w:tcPr>
            <w:tcW w:w="1680" w:type="dxa"/>
            <w:tcBorders>
              <w:top w:val="nil"/>
              <w:left w:val="nil"/>
              <w:bottom w:val="single" w:sz="6" w:space="0" w:color="auto"/>
              <w:right w:val="nil"/>
            </w:tcBorders>
          </w:tcPr>
          <w:p w14:paraId="342AD053" w14:textId="77777777" w:rsidR="00B43D5E" w:rsidRPr="00B43D5E" w:rsidRDefault="00B43D5E" w:rsidP="000D506A">
            <w:pPr>
              <w:autoSpaceDE w:val="0"/>
              <w:autoSpaceDN w:val="0"/>
              <w:adjustRightInd w:val="0"/>
              <w:spacing w:after="0"/>
              <w:rPr>
                <w:rFonts w:ascii="Helvetica" w:hAnsi="Helvetica" w:cs="Helvetica"/>
                <w:b/>
                <w:bCs/>
                <w:sz w:val="20"/>
                <w:szCs w:val="20"/>
              </w:rPr>
            </w:pPr>
            <w:r w:rsidRPr="00B43D5E">
              <w:rPr>
                <w:rFonts w:ascii="Helvetica" w:hAnsi="Helvetica" w:cs="Helvetica"/>
                <w:b/>
                <w:bCs/>
                <w:sz w:val="20"/>
                <w:szCs w:val="20"/>
              </w:rPr>
              <w:t>State</w:t>
            </w:r>
          </w:p>
          <w:p w14:paraId="6986CE3A"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c>
          <w:tcPr>
            <w:tcW w:w="1710" w:type="dxa"/>
            <w:tcBorders>
              <w:top w:val="nil"/>
              <w:left w:val="nil"/>
              <w:bottom w:val="single" w:sz="6" w:space="0" w:color="auto"/>
              <w:right w:val="nil"/>
            </w:tcBorders>
          </w:tcPr>
          <w:p w14:paraId="73A26B3F" w14:textId="77777777" w:rsidR="00B43D5E" w:rsidRPr="00B43D5E" w:rsidRDefault="00B43D5E" w:rsidP="000D506A">
            <w:pPr>
              <w:autoSpaceDE w:val="0"/>
              <w:autoSpaceDN w:val="0"/>
              <w:adjustRightInd w:val="0"/>
              <w:spacing w:after="0"/>
              <w:jc w:val="right"/>
              <w:rPr>
                <w:rFonts w:ascii="Helvetica" w:hAnsi="Helvetica" w:cs="Helvetica"/>
                <w:b/>
                <w:bCs/>
                <w:sz w:val="20"/>
                <w:szCs w:val="20"/>
              </w:rPr>
            </w:pPr>
            <w:r w:rsidRPr="00B43D5E">
              <w:rPr>
                <w:rFonts w:ascii="Helvetica" w:hAnsi="Helvetica" w:cs="Helvetica"/>
                <w:b/>
                <w:bCs/>
                <w:sz w:val="20"/>
                <w:szCs w:val="20"/>
              </w:rPr>
              <w:t>Patches (n)</w:t>
            </w:r>
          </w:p>
          <w:p w14:paraId="38F94A78"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c>
          <w:tcPr>
            <w:tcW w:w="1800" w:type="dxa"/>
            <w:tcBorders>
              <w:top w:val="nil"/>
              <w:left w:val="nil"/>
              <w:bottom w:val="single" w:sz="6" w:space="0" w:color="auto"/>
              <w:right w:val="nil"/>
            </w:tcBorders>
          </w:tcPr>
          <w:p w14:paraId="4EAABDBA" w14:textId="77777777" w:rsidR="00B43D5E" w:rsidRPr="00B43D5E" w:rsidRDefault="00B43D5E" w:rsidP="000D506A">
            <w:pPr>
              <w:autoSpaceDE w:val="0"/>
              <w:autoSpaceDN w:val="0"/>
              <w:adjustRightInd w:val="0"/>
              <w:spacing w:after="0"/>
              <w:jc w:val="right"/>
              <w:rPr>
                <w:rFonts w:ascii="Helvetica" w:hAnsi="Helvetica" w:cs="Helvetica"/>
                <w:b/>
                <w:bCs/>
                <w:sz w:val="20"/>
                <w:szCs w:val="20"/>
              </w:rPr>
            </w:pPr>
            <w:r w:rsidRPr="00B43D5E">
              <w:rPr>
                <w:rFonts w:ascii="Helvetica" w:hAnsi="Helvetica" w:cs="Helvetica"/>
                <w:b/>
                <w:bCs/>
                <w:sz w:val="20"/>
                <w:szCs w:val="20"/>
              </w:rPr>
              <w:t>Total area (km²)</w:t>
            </w:r>
          </w:p>
          <w:p w14:paraId="073D6423"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r>
      <w:tr w:rsidR="00B43D5E" w:rsidRPr="00B43D5E" w14:paraId="6487E5CF" w14:textId="77777777" w:rsidTr="00B43D5E">
        <w:trPr>
          <w:cantSplit/>
        </w:trPr>
        <w:tc>
          <w:tcPr>
            <w:tcW w:w="1680" w:type="dxa"/>
            <w:tcBorders>
              <w:top w:val="nil"/>
              <w:left w:val="nil"/>
              <w:bottom w:val="nil"/>
              <w:right w:val="nil"/>
            </w:tcBorders>
          </w:tcPr>
          <w:p w14:paraId="3858D9CD"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Maine</w:t>
            </w:r>
          </w:p>
          <w:p w14:paraId="43A8645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2E1D3EE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1,314</w:t>
            </w:r>
          </w:p>
          <w:p w14:paraId="33032F10"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1C31380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56,367</w:t>
            </w:r>
          </w:p>
          <w:p w14:paraId="2740304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AE74B73" w14:textId="77777777" w:rsidTr="00B43D5E">
        <w:trPr>
          <w:cantSplit/>
        </w:trPr>
        <w:tc>
          <w:tcPr>
            <w:tcW w:w="1680" w:type="dxa"/>
            <w:tcBorders>
              <w:top w:val="nil"/>
              <w:left w:val="nil"/>
              <w:bottom w:val="nil"/>
              <w:right w:val="nil"/>
            </w:tcBorders>
          </w:tcPr>
          <w:p w14:paraId="4C8818E1"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New York</w:t>
            </w:r>
          </w:p>
          <w:p w14:paraId="1C2F520C"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5E6B55D2"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2,731</w:t>
            </w:r>
          </w:p>
          <w:p w14:paraId="56C853B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5E40B26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40,716</w:t>
            </w:r>
          </w:p>
          <w:p w14:paraId="7308FD38"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07359434" w14:textId="77777777" w:rsidTr="00B43D5E">
        <w:trPr>
          <w:cantSplit/>
        </w:trPr>
        <w:tc>
          <w:tcPr>
            <w:tcW w:w="1680" w:type="dxa"/>
            <w:tcBorders>
              <w:top w:val="nil"/>
              <w:left w:val="nil"/>
              <w:bottom w:val="nil"/>
              <w:right w:val="nil"/>
            </w:tcBorders>
          </w:tcPr>
          <w:p w14:paraId="5646493A"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Pennsylvania</w:t>
            </w:r>
          </w:p>
          <w:p w14:paraId="617416BA"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3D98C38C"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2,435</w:t>
            </w:r>
          </w:p>
          <w:p w14:paraId="2892B3D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1F0B159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36,952</w:t>
            </w:r>
          </w:p>
          <w:p w14:paraId="0748998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51EB8600" w14:textId="77777777" w:rsidTr="00B43D5E">
        <w:trPr>
          <w:cantSplit/>
        </w:trPr>
        <w:tc>
          <w:tcPr>
            <w:tcW w:w="1680" w:type="dxa"/>
            <w:tcBorders>
              <w:top w:val="nil"/>
              <w:left w:val="nil"/>
              <w:bottom w:val="nil"/>
              <w:right w:val="nil"/>
            </w:tcBorders>
          </w:tcPr>
          <w:p w14:paraId="2D83340E"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Vermont</w:t>
            </w:r>
          </w:p>
          <w:p w14:paraId="1D70DA8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0D7C0D9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586</w:t>
            </w:r>
          </w:p>
          <w:p w14:paraId="6B2120B5"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70F09FF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15,313</w:t>
            </w:r>
          </w:p>
          <w:p w14:paraId="5A3582E6"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43CF2D20" w14:textId="77777777" w:rsidTr="00B43D5E">
        <w:trPr>
          <w:cantSplit/>
        </w:trPr>
        <w:tc>
          <w:tcPr>
            <w:tcW w:w="1680" w:type="dxa"/>
            <w:tcBorders>
              <w:top w:val="nil"/>
              <w:left w:val="nil"/>
              <w:bottom w:val="nil"/>
              <w:right w:val="nil"/>
            </w:tcBorders>
          </w:tcPr>
          <w:p w14:paraId="53807CAD"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New Hampshire</w:t>
            </w:r>
          </w:p>
          <w:p w14:paraId="033BC80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27764DFA"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783</w:t>
            </w:r>
          </w:p>
          <w:p w14:paraId="009A2C98"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35AD734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9,502</w:t>
            </w:r>
          </w:p>
          <w:p w14:paraId="5A2B2249"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0E5094F6" w14:textId="77777777" w:rsidTr="00B43D5E">
        <w:trPr>
          <w:cantSplit/>
        </w:trPr>
        <w:tc>
          <w:tcPr>
            <w:tcW w:w="1680" w:type="dxa"/>
            <w:tcBorders>
              <w:top w:val="nil"/>
              <w:left w:val="nil"/>
              <w:bottom w:val="nil"/>
              <w:right w:val="nil"/>
            </w:tcBorders>
          </w:tcPr>
          <w:p w14:paraId="7E02FFF6"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Virginia</w:t>
            </w:r>
          </w:p>
          <w:p w14:paraId="54226A5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4755791F"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416</w:t>
            </w:r>
          </w:p>
          <w:p w14:paraId="35146FF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6C18C23A"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8,867</w:t>
            </w:r>
          </w:p>
          <w:p w14:paraId="0CE0274E"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25A3782A" w14:textId="77777777" w:rsidTr="00B43D5E">
        <w:trPr>
          <w:cantSplit/>
        </w:trPr>
        <w:tc>
          <w:tcPr>
            <w:tcW w:w="1680" w:type="dxa"/>
            <w:tcBorders>
              <w:top w:val="nil"/>
              <w:left w:val="nil"/>
              <w:bottom w:val="nil"/>
              <w:right w:val="nil"/>
            </w:tcBorders>
          </w:tcPr>
          <w:p w14:paraId="446F48A1"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West Virginia</w:t>
            </w:r>
          </w:p>
          <w:p w14:paraId="7C422938"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1134364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511</w:t>
            </w:r>
          </w:p>
          <w:p w14:paraId="1B1392C5"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58F259E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6,698</w:t>
            </w:r>
          </w:p>
          <w:p w14:paraId="646F8739"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49D215EB" w14:textId="77777777" w:rsidTr="00B43D5E">
        <w:trPr>
          <w:cantSplit/>
        </w:trPr>
        <w:tc>
          <w:tcPr>
            <w:tcW w:w="1680" w:type="dxa"/>
            <w:tcBorders>
              <w:top w:val="nil"/>
              <w:left w:val="nil"/>
              <w:bottom w:val="nil"/>
              <w:right w:val="nil"/>
            </w:tcBorders>
          </w:tcPr>
          <w:p w14:paraId="0B45B0AA"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Massachusetts</w:t>
            </w:r>
          </w:p>
          <w:p w14:paraId="0B970F3A"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3D2FD0A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819</w:t>
            </w:r>
          </w:p>
          <w:p w14:paraId="6E64736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1EAD17D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5,584</w:t>
            </w:r>
          </w:p>
          <w:p w14:paraId="7178FEC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47004B32" w14:textId="77777777" w:rsidTr="00B43D5E">
        <w:trPr>
          <w:cantSplit/>
        </w:trPr>
        <w:tc>
          <w:tcPr>
            <w:tcW w:w="1680" w:type="dxa"/>
            <w:tcBorders>
              <w:top w:val="nil"/>
              <w:left w:val="nil"/>
              <w:bottom w:val="nil"/>
              <w:right w:val="nil"/>
            </w:tcBorders>
          </w:tcPr>
          <w:p w14:paraId="1B9FB01D"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lastRenderedPageBreak/>
              <w:t>Connecticut</w:t>
            </w:r>
          </w:p>
          <w:p w14:paraId="583416E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615FC25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727</w:t>
            </w:r>
          </w:p>
          <w:p w14:paraId="31AF20F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2690F874"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4,878</w:t>
            </w:r>
          </w:p>
          <w:p w14:paraId="2298479E"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20B71802" w14:textId="77777777" w:rsidTr="00B43D5E">
        <w:trPr>
          <w:cantSplit/>
        </w:trPr>
        <w:tc>
          <w:tcPr>
            <w:tcW w:w="1680" w:type="dxa"/>
            <w:tcBorders>
              <w:top w:val="nil"/>
              <w:left w:val="nil"/>
              <w:bottom w:val="nil"/>
              <w:right w:val="nil"/>
            </w:tcBorders>
          </w:tcPr>
          <w:p w14:paraId="71518BFC"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North Carolina</w:t>
            </w:r>
          </w:p>
          <w:p w14:paraId="6074460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67B00BC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673</w:t>
            </w:r>
          </w:p>
          <w:p w14:paraId="67C1C8A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103CBC2A"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3,759</w:t>
            </w:r>
          </w:p>
          <w:p w14:paraId="050B61E4"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48B0C430" w14:textId="77777777" w:rsidTr="00B43D5E">
        <w:trPr>
          <w:cantSplit/>
        </w:trPr>
        <w:tc>
          <w:tcPr>
            <w:tcW w:w="1680" w:type="dxa"/>
            <w:tcBorders>
              <w:top w:val="nil"/>
              <w:left w:val="nil"/>
              <w:bottom w:val="nil"/>
              <w:right w:val="nil"/>
            </w:tcBorders>
          </w:tcPr>
          <w:p w14:paraId="2B20D6B3"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Maryland</w:t>
            </w:r>
          </w:p>
          <w:p w14:paraId="25D95FE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1F41EB34"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163</w:t>
            </w:r>
          </w:p>
          <w:p w14:paraId="3EE8F72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0A5E045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1,416</w:t>
            </w:r>
          </w:p>
          <w:p w14:paraId="53D90C1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0318CA61" w14:textId="77777777" w:rsidTr="00B43D5E">
        <w:trPr>
          <w:cantSplit/>
        </w:trPr>
        <w:tc>
          <w:tcPr>
            <w:tcW w:w="1680" w:type="dxa"/>
            <w:tcBorders>
              <w:top w:val="nil"/>
              <w:left w:val="nil"/>
              <w:bottom w:val="nil"/>
              <w:right w:val="nil"/>
            </w:tcBorders>
          </w:tcPr>
          <w:p w14:paraId="40634160"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New Jersey</w:t>
            </w:r>
          </w:p>
          <w:p w14:paraId="3ACFD4D8"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52253B8F"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115</w:t>
            </w:r>
          </w:p>
          <w:p w14:paraId="796AB5A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0DC816FF"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950</w:t>
            </w:r>
          </w:p>
          <w:p w14:paraId="5026FF3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105D6092" w14:textId="77777777" w:rsidTr="00B43D5E">
        <w:trPr>
          <w:cantSplit/>
        </w:trPr>
        <w:tc>
          <w:tcPr>
            <w:tcW w:w="1680" w:type="dxa"/>
            <w:tcBorders>
              <w:top w:val="nil"/>
              <w:left w:val="nil"/>
              <w:bottom w:val="nil"/>
              <w:right w:val="nil"/>
            </w:tcBorders>
          </w:tcPr>
          <w:p w14:paraId="69189AF7"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Rhode Island</w:t>
            </w:r>
          </w:p>
          <w:p w14:paraId="6FFDEA9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7B1EAE0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120</w:t>
            </w:r>
          </w:p>
          <w:p w14:paraId="63071B55"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22B06F2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768</w:t>
            </w:r>
          </w:p>
          <w:p w14:paraId="65A54538"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D807968" w14:textId="77777777" w:rsidTr="00B43D5E">
        <w:trPr>
          <w:cantSplit/>
        </w:trPr>
        <w:tc>
          <w:tcPr>
            <w:tcW w:w="1680" w:type="dxa"/>
            <w:tcBorders>
              <w:top w:val="nil"/>
              <w:left w:val="nil"/>
              <w:bottom w:val="nil"/>
              <w:right w:val="nil"/>
            </w:tcBorders>
          </w:tcPr>
          <w:p w14:paraId="694E71BE"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Tennessee</w:t>
            </w:r>
          </w:p>
          <w:p w14:paraId="016E626A"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02C22E9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113</w:t>
            </w:r>
          </w:p>
          <w:p w14:paraId="6E810AA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6783754F"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694</w:t>
            </w:r>
          </w:p>
          <w:p w14:paraId="39383CC7"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099701E4" w14:textId="77777777" w:rsidTr="00B43D5E">
        <w:trPr>
          <w:cantSplit/>
        </w:trPr>
        <w:tc>
          <w:tcPr>
            <w:tcW w:w="1680" w:type="dxa"/>
            <w:tcBorders>
              <w:top w:val="nil"/>
              <w:left w:val="nil"/>
              <w:bottom w:val="nil"/>
              <w:right w:val="nil"/>
            </w:tcBorders>
          </w:tcPr>
          <w:p w14:paraId="04BE5FD4"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Georgia</w:t>
            </w:r>
          </w:p>
          <w:p w14:paraId="166F01B7"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3BA177B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76</w:t>
            </w:r>
          </w:p>
          <w:p w14:paraId="3C7A5DB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3D6A95E4"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312</w:t>
            </w:r>
          </w:p>
          <w:p w14:paraId="3D05263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0F7251A0" w14:textId="77777777" w:rsidTr="00B43D5E">
        <w:trPr>
          <w:cantSplit/>
        </w:trPr>
        <w:tc>
          <w:tcPr>
            <w:tcW w:w="1680" w:type="dxa"/>
            <w:tcBorders>
              <w:top w:val="nil"/>
              <w:left w:val="nil"/>
              <w:bottom w:val="nil"/>
              <w:right w:val="nil"/>
            </w:tcBorders>
          </w:tcPr>
          <w:p w14:paraId="01304460"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South Carolina</w:t>
            </w:r>
          </w:p>
          <w:p w14:paraId="33BBC15C"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44F5BFE3"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23</w:t>
            </w:r>
          </w:p>
          <w:p w14:paraId="22CF482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0510233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100</w:t>
            </w:r>
          </w:p>
          <w:p w14:paraId="5723B20C"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BBA5421" w14:textId="77777777" w:rsidTr="00B43D5E">
        <w:trPr>
          <w:cantSplit/>
        </w:trPr>
        <w:tc>
          <w:tcPr>
            <w:tcW w:w="1680" w:type="dxa"/>
            <w:tcBorders>
              <w:top w:val="nil"/>
              <w:left w:val="nil"/>
              <w:bottom w:val="nil"/>
              <w:right w:val="nil"/>
            </w:tcBorders>
          </w:tcPr>
          <w:p w14:paraId="2FB223BE"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Ohio</w:t>
            </w:r>
          </w:p>
          <w:p w14:paraId="601207D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10" w:type="dxa"/>
            <w:tcBorders>
              <w:top w:val="nil"/>
              <w:left w:val="nil"/>
              <w:bottom w:val="nil"/>
              <w:right w:val="nil"/>
            </w:tcBorders>
          </w:tcPr>
          <w:p w14:paraId="2EC39873"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w:t>
            </w:r>
          </w:p>
          <w:p w14:paraId="20BC495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800" w:type="dxa"/>
            <w:tcBorders>
              <w:top w:val="nil"/>
              <w:left w:val="nil"/>
              <w:bottom w:val="nil"/>
              <w:right w:val="nil"/>
            </w:tcBorders>
          </w:tcPr>
          <w:p w14:paraId="72569F7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14</w:t>
            </w:r>
          </w:p>
          <w:p w14:paraId="002F902A"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bl>
    <w:p w14:paraId="763A4AA8" w14:textId="77777777" w:rsidR="00B43D5E" w:rsidRDefault="00B43D5E" w:rsidP="00B43D5E">
      <w:pPr>
        <w:autoSpaceDE w:val="0"/>
        <w:autoSpaceDN w:val="0"/>
        <w:adjustRightInd w:val="0"/>
        <w:spacing w:after="180"/>
        <w:rPr>
          <w:rFonts w:ascii="Helvetica" w:hAnsi="Helvetica" w:cs="Helvetica"/>
        </w:rPr>
      </w:pPr>
    </w:p>
    <w:p w14:paraId="32E61B1E" w14:textId="1B42ED16" w:rsidR="00B43D5E" w:rsidRPr="00706FAE" w:rsidRDefault="00706FAE" w:rsidP="00706FAE">
      <w:pPr>
        <w:autoSpaceDE w:val="0"/>
        <w:autoSpaceDN w:val="0"/>
        <w:adjustRightInd w:val="0"/>
        <w:spacing w:after="180"/>
        <w:outlineLvl w:val="2"/>
        <w:rPr>
          <w:rFonts w:ascii="Helvetica" w:hAnsi="Helvetica" w:cs="Helvetica"/>
          <w:b/>
          <w:bCs/>
          <w:i/>
          <w:iCs/>
          <w:color w:val="002060"/>
          <w:sz w:val="28"/>
          <w:szCs w:val="28"/>
        </w:rPr>
      </w:pPr>
      <w:r w:rsidRPr="00706FAE">
        <w:rPr>
          <w:rFonts w:cs="Helvetica"/>
          <w:i/>
          <w:iCs/>
          <w:color w:val="002060"/>
        </w:rPr>
        <w:t>Table 1</w:t>
      </w:r>
      <w:r>
        <w:rPr>
          <w:rFonts w:cs="Helvetica"/>
          <w:i/>
          <w:iCs/>
          <w:color w:val="002060"/>
        </w:rPr>
        <w:t>1</w:t>
      </w:r>
      <w:r w:rsidRPr="00706FAE">
        <w:rPr>
          <w:rFonts w:cs="Helvetica"/>
          <w:i/>
          <w:iCs/>
          <w:color w:val="002060"/>
        </w:rPr>
        <w:t xml:space="preserve">. </w:t>
      </w:r>
      <w:r w:rsidR="00B43D5E" w:rsidRPr="00706FAE">
        <w:rPr>
          <w:rFonts w:cs="Helvetica"/>
          <w:i/>
          <w:iCs/>
          <w:color w:val="002060"/>
        </w:rPr>
        <w:t>Code Composition by State (% of patch area by EBTJV code</w:t>
      </w:r>
      <w:r w:rsidR="00E42CF1" w:rsidRPr="00706FAE">
        <w:rPr>
          <w:rFonts w:cs="Helvetica"/>
          <w:i/>
          <w:iCs/>
          <w:color w:val="002060"/>
        </w:rPr>
        <w:t>)</w:t>
      </w:r>
      <w:r w:rsidRPr="00706FAE">
        <w:rPr>
          <w:rFonts w:ascii="Helvetica" w:hAnsi="Helvetica" w:cs="Helvetica"/>
          <w:b/>
          <w:bCs/>
          <w:i/>
          <w:iCs/>
          <w:color w:val="002060"/>
          <w:sz w:val="28"/>
          <w:szCs w:val="28"/>
        </w:rPr>
        <w:t xml:space="preserve"> </w:t>
      </w:r>
      <w:r w:rsidR="00B43D5E" w:rsidRPr="00706FAE">
        <w:rPr>
          <w:rFonts w:ascii="Helvetica" w:hAnsi="Helvetica" w:cs="Helvetica"/>
          <w:i/>
          <w:iCs/>
          <w:color w:val="002060"/>
        </w:rPr>
        <w:t>Percentages reflect the share of total BKT patch area within each state occupied by each code class. Rows sum to 100% within each state.</w:t>
      </w:r>
    </w:p>
    <w:tbl>
      <w:tblPr>
        <w:tblW w:w="0" w:type="auto"/>
        <w:tblInd w:w="120" w:type="dxa"/>
        <w:tblLayout w:type="fixed"/>
        <w:tblCellMar>
          <w:left w:w="120" w:type="dxa"/>
          <w:right w:w="120" w:type="dxa"/>
        </w:tblCellMar>
        <w:tblLook w:val="0000" w:firstRow="0" w:lastRow="0" w:firstColumn="0" w:lastColumn="0" w:noHBand="0" w:noVBand="0"/>
      </w:tblPr>
      <w:tblGrid>
        <w:gridCol w:w="1860"/>
        <w:gridCol w:w="1596"/>
        <w:gridCol w:w="1728"/>
        <w:gridCol w:w="1728"/>
        <w:gridCol w:w="1728"/>
      </w:tblGrid>
      <w:tr w:rsidR="00B43D5E" w:rsidRPr="00B43D5E" w14:paraId="0EEDA7EE" w14:textId="77777777" w:rsidTr="00B43D5E">
        <w:trPr>
          <w:cantSplit/>
        </w:trPr>
        <w:tc>
          <w:tcPr>
            <w:tcW w:w="1860" w:type="dxa"/>
            <w:tcBorders>
              <w:top w:val="nil"/>
              <w:left w:val="nil"/>
              <w:bottom w:val="single" w:sz="6" w:space="0" w:color="auto"/>
              <w:right w:val="nil"/>
            </w:tcBorders>
          </w:tcPr>
          <w:p w14:paraId="40AB17A1" w14:textId="77777777" w:rsidR="00B43D5E" w:rsidRPr="00B43D5E" w:rsidRDefault="00B43D5E" w:rsidP="000D506A">
            <w:pPr>
              <w:autoSpaceDE w:val="0"/>
              <w:autoSpaceDN w:val="0"/>
              <w:adjustRightInd w:val="0"/>
              <w:spacing w:after="0"/>
              <w:rPr>
                <w:rFonts w:ascii="Helvetica" w:hAnsi="Helvetica" w:cs="Helvetica"/>
                <w:b/>
                <w:bCs/>
                <w:sz w:val="20"/>
                <w:szCs w:val="20"/>
              </w:rPr>
            </w:pPr>
            <w:r w:rsidRPr="00B43D5E">
              <w:rPr>
                <w:rFonts w:ascii="Helvetica" w:hAnsi="Helvetica" w:cs="Helvetica"/>
                <w:b/>
                <w:bCs/>
                <w:sz w:val="20"/>
                <w:szCs w:val="20"/>
              </w:rPr>
              <w:t>State</w:t>
            </w:r>
          </w:p>
          <w:p w14:paraId="7EB64B22"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c>
          <w:tcPr>
            <w:tcW w:w="1596" w:type="dxa"/>
            <w:tcBorders>
              <w:top w:val="nil"/>
              <w:left w:val="nil"/>
              <w:bottom w:val="single" w:sz="6" w:space="0" w:color="auto"/>
              <w:right w:val="nil"/>
            </w:tcBorders>
          </w:tcPr>
          <w:p w14:paraId="326D5AC7" w14:textId="77777777" w:rsidR="00B43D5E" w:rsidRPr="00B43D5E" w:rsidRDefault="00B43D5E" w:rsidP="000D506A">
            <w:pPr>
              <w:autoSpaceDE w:val="0"/>
              <w:autoSpaceDN w:val="0"/>
              <w:adjustRightInd w:val="0"/>
              <w:spacing w:after="0"/>
              <w:jc w:val="right"/>
              <w:rPr>
                <w:rFonts w:ascii="Helvetica" w:hAnsi="Helvetica" w:cs="Helvetica"/>
                <w:b/>
                <w:bCs/>
                <w:sz w:val="20"/>
                <w:szCs w:val="20"/>
              </w:rPr>
            </w:pPr>
            <w:r w:rsidRPr="00B43D5E">
              <w:rPr>
                <w:rFonts w:ascii="Helvetica" w:hAnsi="Helvetica" w:cs="Helvetica"/>
                <w:b/>
                <w:bCs/>
                <w:sz w:val="20"/>
                <w:szCs w:val="20"/>
              </w:rPr>
              <w:t>1.1 (%)</w:t>
            </w:r>
          </w:p>
          <w:p w14:paraId="28404EB3"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c>
          <w:tcPr>
            <w:tcW w:w="1728" w:type="dxa"/>
            <w:tcBorders>
              <w:top w:val="nil"/>
              <w:left w:val="nil"/>
              <w:bottom w:val="single" w:sz="6" w:space="0" w:color="auto"/>
              <w:right w:val="nil"/>
            </w:tcBorders>
          </w:tcPr>
          <w:p w14:paraId="4617EAAA" w14:textId="77777777" w:rsidR="00B43D5E" w:rsidRPr="00B43D5E" w:rsidRDefault="00B43D5E" w:rsidP="000D506A">
            <w:pPr>
              <w:autoSpaceDE w:val="0"/>
              <w:autoSpaceDN w:val="0"/>
              <w:adjustRightInd w:val="0"/>
              <w:spacing w:after="0"/>
              <w:jc w:val="right"/>
              <w:rPr>
                <w:rFonts w:ascii="Helvetica" w:hAnsi="Helvetica" w:cs="Helvetica"/>
                <w:b/>
                <w:bCs/>
                <w:sz w:val="20"/>
                <w:szCs w:val="20"/>
              </w:rPr>
            </w:pPr>
            <w:r w:rsidRPr="00B43D5E">
              <w:rPr>
                <w:rFonts w:ascii="Helvetica" w:hAnsi="Helvetica" w:cs="Helvetica"/>
                <w:b/>
                <w:bCs/>
                <w:sz w:val="20"/>
                <w:szCs w:val="20"/>
              </w:rPr>
              <w:t>1.2 (%)</w:t>
            </w:r>
          </w:p>
          <w:p w14:paraId="1E925A18"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c>
          <w:tcPr>
            <w:tcW w:w="1728" w:type="dxa"/>
            <w:tcBorders>
              <w:top w:val="nil"/>
              <w:left w:val="nil"/>
              <w:bottom w:val="single" w:sz="6" w:space="0" w:color="auto"/>
              <w:right w:val="nil"/>
            </w:tcBorders>
          </w:tcPr>
          <w:p w14:paraId="6F97187E" w14:textId="77777777" w:rsidR="00B43D5E" w:rsidRPr="00B43D5E" w:rsidRDefault="00B43D5E" w:rsidP="000D506A">
            <w:pPr>
              <w:autoSpaceDE w:val="0"/>
              <w:autoSpaceDN w:val="0"/>
              <w:adjustRightInd w:val="0"/>
              <w:spacing w:after="0"/>
              <w:jc w:val="right"/>
              <w:rPr>
                <w:rFonts w:ascii="Helvetica" w:hAnsi="Helvetica" w:cs="Helvetica"/>
                <w:b/>
                <w:bCs/>
                <w:sz w:val="20"/>
                <w:szCs w:val="20"/>
              </w:rPr>
            </w:pPr>
            <w:r w:rsidRPr="00B43D5E">
              <w:rPr>
                <w:rFonts w:ascii="Helvetica" w:hAnsi="Helvetica" w:cs="Helvetica"/>
                <w:b/>
                <w:bCs/>
                <w:sz w:val="20"/>
                <w:szCs w:val="20"/>
              </w:rPr>
              <w:t>1.3 (%)</w:t>
            </w:r>
          </w:p>
          <w:p w14:paraId="12938872"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c>
          <w:tcPr>
            <w:tcW w:w="1728" w:type="dxa"/>
            <w:tcBorders>
              <w:top w:val="nil"/>
              <w:left w:val="nil"/>
              <w:bottom w:val="single" w:sz="6" w:space="0" w:color="auto"/>
              <w:right w:val="nil"/>
            </w:tcBorders>
          </w:tcPr>
          <w:p w14:paraId="40E63BD4" w14:textId="77777777" w:rsidR="00B43D5E" w:rsidRPr="00B43D5E" w:rsidRDefault="00B43D5E" w:rsidP="000D506A">
            <w:pPr>
              <w:autoSpaceDE w:val="0"/>
              <w:autoSpaceDN w:val="0"/>
              <w:adjustRightInd w:val="0"/>
              <w:spacing w:after="0"/>
              <w:jc w:val="right"/>
              <w:rPr>
                <w:rFonts w:ascii="Helvetica" w:hAnsi="Helvetica" w:cs="Helvetica"/>
                <w:b/>
                <w:bCs/>
                <w:sz w:val="20"/>
                <w:szCs w:val="20"/>
              </w:rPr>
            </w:pPr>
            <w:r w:rsidRPr="00B43D5E">
              <w:rPr>
                <w:rFonts w:ascii="Helvetica" w:hAnsi="Helvetica" w:cs="Helvetica"/>
                <w:b/>
                <w:bCs/>
                <w:sz w:val="20"/>
                <w:szCs w:val="20"/>
              </w:rPr>
              <w:t>1.4 (%)</w:t>
            </w:r>
          </w:p>
          <w:p w14:paraId="5B92199E" w14:textId="77777777" w:rsidR="00B43D5E" w:rsidRPr="00B43D5E" w:rsidRDefault="00B43D5E" w:rsidP="000D506A">
            <w:pPr>
              <w:widowControl w:val="0"/>
              <w:autoSpaceDE w:val="0"/>
              <w:autoSpaceDN w:val="0"/>
              <w:adjustRightInd w:val="0"/>
              <w:spacing w:after="0"/>
              <w:rPr>
                <w:rFonts w:ascii="Helvetica" w:hAnsi="Helvetica"/>
                <w:b/>
                <w:bCs/>
                <w:sz w:val="20"/>
                <w:szCs w:val="20"/>
              </w:rPr>
            </w:pPr>
          </w:p>
        </w:tc>
      </w:tr>
      <w:tr w:rsidR="00B43D5E" w:rsidRPr="00B43D5E" w14:paraId="0202D43D" w14:textId="77777777" w:rsidTr="00B43D5E">
        <w:trPr>
          <w:cantSplit/>
        </w:trPr>
        <w:tc>
          <w:tcPr>
            <w:tcW w:w="1860" w:type="dxa"/>
            <w:tcBorders>
              <w:top w:val="nil"/>
              <w:left w:val="nil"/>
              <w:bottom w:val="nil"/>
              <w:right w:val="nil"/>
            </w:tcBorders>
          </w:tcPr>
          <w:p w14:paraId="4E500DA8"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Connecticut</w:t>
            </w:r>
          </w:p>
          <w:p w14:paraId="7028C8B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67A8D06C"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49.0</w:t>
            </w:r>
          </w:p>
          <w:p w14:paraId="5250A510"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AD92AE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48.9</w:t>
            </w:r>
          </w:p>
          <w:p w14:paraId="784EF24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07B2317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5A21673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4E80BA63"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2.1</w:t>
            </w:r>
          </w:p>
          <w:p w14:paraId="3B7B3DE8"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52A2E249" w14:textId="77777777" w:rsidTr="00B43D5E">
        <w:trPr>
          <w:cantSplit/>
        </w:trPr>
        <w:tc>
          <w:tcPr>
            <w:tcW w:w="1860" w:type="dxa"/>
            <w:tcBorders>
              <w:top w:val="nil"/>
              <w:left w:val="nil"/>
              <w:bottom w:val="nil"/>
              <w:right w:val="nil"/>
            </w:tcBorders>
          </w:tcPr>
          <w:p w14:paraId="4194CB4D"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Georgia</w:t>
            </w:r>
          </w:p>
          <w:p w14:paraId="04482A1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5F8341B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74.5</w:t>
            </w:r>
          </w:p>
          <w:p w14:paraId="497C09E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693C9C4"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2.0</w:t>
            </w:r>
          </w:p>
          <w:p w14:paraId="5EB0338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8B68FC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11.1</w:t>
            </w:r>
          </w:p>
          <w:p w14:paraId="7EB679D0"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96C2D6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12.4</w:t>
            </w:r>
          </w:p>
          <w:p w14:paraId="06179B06"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C4B7BDE" w14:textId="77777777" w:rsidTr="00B43D5E">
        <w:trPr>
          <w:cantSplit/>
        </w:trPr>
        <w:tc>
          <w:tcPr>
            <w:tcW w:w="1860" w:type="dxa"/>
            <w:tcBorders>
              <w:top w:val="nil"/>
              <w:left w:val="nil"/>
              <w:bottom w:val="nil"/>
              <w:right w:val="nil"/>
            </w:tcBorders>
          </w:tcPr>
          <w:p w14:paraId="4DCFF1B2"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Maine</w:t>
            </w:r>
          </w:p>
          <w:p w14:paraId="3D781813"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434065A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89.7</w:t>
            </w:r>
          </w:p>
          <w:p w14:paraId="1888557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4144817D"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7.7</w:t>
            </w:r>
          </w:p>
          <w:p w14:paraId="7C287385"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6E4B0B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0.7</w:t>
            </w:r>
          </w:p>
          <w:p w14:paraId="7E5C895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F0DAA2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2.0</w:t>
            </w:r>
          </w:p>
          <w:p w14:paraId="0A460C1D"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E0A51DC" w14:textId="77777777" w:rsidTr="00B43D5E">
        <w:trPr>
          <w:cantSplit/>
        </w:trPr>
        <w:tc>
          <w:tcPr>
            <w:tcW w:w="1860" w:type="dxa"/>
            <w:tcBorders>
              <w:top w:val="nil"/>
              <w:left w:val="nil"/>
              <w:bottom w:val="nil"/>
              <w:right w:val="nil"/>
            </w:tcBorders>
          </w:tcPr>
          <w:p w14:paraId="36DBCA7E"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Maryland</w:t>
            </w:r>
          </w:p>
          <w:p w14:paraId="28F40B42"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3560A16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56.2</w:t>
            </w:r>
          </w:p>
          <w:p w14:paraId="571C5EE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672B5FC"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22.1</w:t>
            </w:r>
          </w:p>
          <w:p w14:paraId="29BC897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40F2A34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3.3</w:t>
            </w:r>
          </w:p>
          <w:p w14:paraId="376E96B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899902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18.4</w:t>
            </w:r>
          </w:p>
          <w:p w14:paraId="263AEFB2"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7705FA2" w14:textId="77777777" w:rsidTr="00B43D5E">
        <w:trPr>
          <w:cantSplit/>
        </w:trPr>
        <w:tc>
          <w:tcPr>
            <w:tcW w:w="1860" w:type="dxa"/>
            <w:tcBorders>
              <w:top w:val="nil"/>
              <w:left w:val="nil"/>
              <w:bottom w:val="nil"/>
              <w:right w:val="nil"/>
            </w:tcBorders>
          </w:tcPr>
          <w:p w14:paraId="2CF348BA"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Massachusetts</w:t>
            </w:r>
          </w:p>
          <w:p w14:paraId="0C39DF5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2338CE7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69.0</w:t>
            </w:r>
          </w:p>
          <w:p w14:paraId="55547860"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49AE4FA"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24.5</w:t>
            </w:r>
          </w:p>
          <w:p w14:paraId="654F061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3A96DD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2.4</w:t>
            </w:r>
          </w:p>
          <w:p w14:paraId="35E7572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0708282D"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4.1</w:t>
            </w:r>
          </w:p>
          <w:p w14:paraId="5EF9FD1E"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14390843" w14:textId="77777777" w:rsidTr="00B43D5E">
        <w:trPr>
          <w:cantSplit/>
        </w:trPr>
        <w:tc>
          <w:tcPr>
            <w:tcW w:w="1860" w:type="dxa"/>
            <w:tcBorders>
              <w:top w:val="nil"/>
              <w:left w:val="nil"/>
              <w:bottom w:val="nil"/>
              <w:right w:val="nil"/>
            </w:tcBorders>
          </w:tcPr>
          <w:p w14:paraId="6D11ADBB"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New Hampshire</w:t>
            </w:r>
          </w:p>
          <w:p w14:paraId="5A42BDA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4D722D32"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69.7</w:t>
            </w:r>
          </w:p>
          <w:p w14:paraId="303CB13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367E4A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10.1</w:t>
            </w:r>
          </w:p>
          <w:p w14:paraId="63BB815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B5D693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13.4</w:t>
            </w:r>
          </w:p>
          <w:p w14:paraId="399ABD9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006957A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6.8</w:t>
            </w:r>
          </w:p>
          <w:p w14:paraId="645461CE"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4FB21A37" w14:textId="77777777" w:rsidTr="00B43D5E">
        <w:trPr>
          <w:cantSplit/>
        </w:trPr>
        <w:tc>
          <w:tcPr>
            <w:tcW w:w="1860" w:type="dxa"/>
            <w:tcBorders>
              <w:top w:val="nil"/>
              <w:left w:val="nil"/>
              <w:bottom w:val="nil"/>
              <w:right w:val="nil"/>
            </w:tcBorders>
          </w:tcPr>
          <w:p w14:paraId="6AFEADD5"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New Jersey</w:t>
            </w:r>
          </w:p>
          <w:p w14:paraId="475FA6C2"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3B8D4D5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42.6</w:t>
            </w:r>
          </w:p>
          <w:p w14:paraId="36DD2640"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5D1133B3"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45.3</w:t>
            </w:r>
          </w:p>
          <w:p w14:paraId="77F93AA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F4D318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3F72D04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2AE1142"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12.1</w:t>
            </w:r>
          </w:p>
          <w:p w14:paraId="5AD8F168"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67E3BBDA" w14:textId="77777777" w:rsidTr="00B43D5E">
        <w:trPr>
          <w:cantSplit/>
        </w:trPr>
        <w:tc>
          <w:tcPr>
            <w:tcW w:w="1860" w:type="dxa"/>
            <w:tcBorders>
              <w:top w:val="nil"/>
              <w:left w:val="nil"/>
              <w:bottom w:val="nil"/>
              <w:right w:val="nil"/>
            </w:tcBorders>
          </w:tcPr>
          <w:p w14:paraId="7EA49E59"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New York</w:t>
            </w:r>
          </w:p>
          <w:p w14:paraId="0C5BAB87"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33D022CD"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27.2</w:t>
            </w:r>
          </w:p>
          <w:p w14:paraId="52D3D442"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382D44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32.8</w:t>
            </w:r>
          </w:p>
          <w:p w14:paraId="6D1560C8"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682EC813"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2.2</w:t>
            </w:r>
          </w:p>
          <w:p w14:paraId="65BE5EA3"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534175F8"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37.8</w:t>
            </w:r>
          </w:p>
          <w:p w14:paraId="1157945F"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72A07F0B" w14:textId="77777777" w:rsidTr="00B43D5E">
        <w:trPr>
          <w:cantSplit/>
        </w:trPr>
        <w:tc>
          <w:tcPr>
            <w:tcW w:w="1860" w:type="dxa"/>
            <w:tcBorders>
              <w:top w:val="nil"/>
              <w:left w:val="nil"/>
              <w:bottom w:val="nil"/>
              <w:right w:val="nil"/>
            </w:tcBorders>
          </w:tcPr>
          <w:p w14:paraId="26AA9501"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North Carolina</w:t>
            </w:r>
          </w:p>
          <w:p w14:paraId="79231609"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52114CD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42.6</w:t>
            </w:r>
          </w:p>
          <w:p w14:paraId="7CBD611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0841B34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17.5</w:t>
            </w:r>
          </w:p>
          <w:p w14:paraId="5B87660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463414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21.9</w:t>
            </w:r>
          </w:p>
          <w:p w14:paraId="1ECC86A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757901D"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18.0</w:t>
            </w:r>
          </w:p>
          <w:p w14:paraId="65406646"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238E8A77" w14:textId="77777777" w:rsidTr="00B43D5E">
        <w:trPr>
          <w:cantSplit/>
        </w:trPr>
        <w:tc>
          <w:tcPr>
            <w:tcW w:w="1860" w:type="dxa"/>
            <w:tcBorders>
              <w:top w:val="nil"/>
              <w:left w:val="nil"/>
              <w:bottom w:val="nil"/>
              <w:right w:val="nil"/>
            </w:tcBorders>
          </w:tcPr>
          <w:p w14:paraId="1236AD41"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Ohio</w:t>
            </w:r>
          </w:p>
          <w:p w14:paraId="56A14B70"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04D7E3B4"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100.0</w:t>
            </w:r>
          </w:p>
          <w:p w14:paraId="694725F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698849B2"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2C80311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4CE9249D"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272E774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CA282E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4184ED40"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3E979E5B" w14:textId="77777777" w:rsidTr="00B43D5E">
        <w:trPr>
          <w:cantSplit/>
        </w:trPr>
        <w:tc>
          <w:tcPr>
            <w:tcW w:w="1860" w:type="dxa"/>
            <w:tcBorders>
              <w:top w:val="nil"/>
              <w:left w:val="nil"/>
              <w:bottom w:val="nil"/>
              <w:right w:val="nil"/>
            </w:tcBorders>
          </w:tcPr>
          <w:p w14:paraId="2E62C562"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Pennsylvania</w:t>
            </w:r>
          </w:p>
          <w:p w14:paraId="1E3B0563"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594A771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28.9</w:t>
            </w:r>
          </w:p>
          <w:p w14:paraId="18C68153"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125BFED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60.3</w:t>
            </w:r>
          </w:p>
          <w:p w14:paraId="6E4BF543"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30CFAE8"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0.8</w:t>
            </w:r>
          </w:p>
          <w:p w14:paraId="540281F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F40483A"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10.0</w:t>
            </w:r>
          </w:p>
          <w:p w14:paraId="601FCA0F"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52F6E2C4" w14:textId="77777777" w:rsidTr="00B43D5E">
        <w:trPr>
          <w:cantSplit/>
        </w:trPr>
        <w:tc>
          <w:tcPr>
            <w:tcW w:w="1860" w:type="dxa"/>
            <w:tcBorders>
              <w:top w:val="nil"/>
              <w:left w:val="nil"/>
              <w:bottom w:val="nil"/>
              <w:right w:val="nil"/>
            </w:tcBorders>
          </w:tcPr>
          <w:p w14:paraId="59A2DB07"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Rhode Island</w:t>
            </w:r>
          </w:p>
          <w:p w14:paraId="57B990C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04F512F2"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100.0</w:t>
            </w:r>
          </w:p>
          <w:p w14:paraId="48E474C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F61C0B9"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642B7AC2"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311409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77E6B737"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690FB03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0.0</w:t>
            </w:r>
          </w:p>
          <w:p w14:paraId="19E72158"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644975A4" w14:textId="77777777" w:rsidTr="00B43D5E">
        <w:trPr>
          <w:cantSplit/>
        </w:trPr>
        <w:tc>
          <w:tcPr>
            <w:tcW w:w="1860" w:type="dxa"/>
            <w:tcBorders>
              <w:top w:val="nil"/>
              <w:left w:val="nil"/>
              <w:bottom w:val="nil"/>
              <w:right w:val="nil"/>
            </w:tcBorders>
          </w:tcPr>
          <w:p w14:paraId="64666313"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South Carolina</w:t>
            </w:r>
          </w:p>
          <w:p w14:paraId="46F3C2F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108C641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75.5</w:t>
            </w:r>
          </w:p>
          <w:p w14:paraId="74E97E3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C9B90A5"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1.8</w:t>
            </w:r>
          </w:p>
          <w:p w14:paraId="3708D83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695C953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12.5</w:t>
            </w:r>
          </w:p>
          <w:p w14:paraId="1FD659B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D3DAF4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10.2</w:t>
            </w:r>
          </w:p>
          <w:p w14:paraId="427A2E27"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4C41C3FA" w14:textId="77777777" w:rsidTr="00B43D5E">
        <w:trPr>
          <w:cantSplit/>
        </w:trPr>
        <w:tc>
          <w:tcPr>
            <w:tcW w:w="1860" w:type="dxa"/>
            <w:tcBorders>
              <w:top w:val="nil"/>
              <w:left w:val="nil"/>
              <w:bottom w:val="nil"/>
              <w:right w:val="nil"/>
            </w:tcBorders>
          </w:tcPr>
          <w:p w14:paraId="71330EDC"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Tennessee</w:t>
            </w:r>
          </w:p>
          <w:p w14:paraId="4ECDF88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4EC4D89E"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37.1</w:t>
            </w:r>
          </w:p>
          <w:p w14:paraId="70B7035B"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808B1B8"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4.4</w:t>
            </w:r>
          </w:p>
          <w:p w14:paraId="4096BCD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1D6FAD0"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52.2</w:t>
            </w:r>
          </w:p>
          <w:p w14:paraId="5F60E9A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3F1BC9C"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6.3</w:t>
            </w:r>
          </w:p>
          <w:p w14:paraId="0BDD84F1"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05AC474B" w14:textId="77777777" w:rsidTr="00B43D5E">
        <w:trPr>
          <w:cantSplit/>
        </w:trPr>
        <w:tc>
          <w:tcPr>
            <w:tcW w:w="1860" w:type="dxa"/>
            <w:tcBorders>
              <w:top w:val="nil"/>
              <w:left w:val="nil"/>
              <w:bottom w:val="nil"/>
              <w:right w:val="nil"/>
            </w:tcBorders>
          </w:tcPr>
          <w:p w14:paraId="12083107"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Vermont</w:t>
            </w:r>
          </w:p>
          <w:p w14:paraId="5F4D9FE6"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3FFC29E6"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27.1</w:t>
            </w:r>
          </w:p>
          <w:p w14:paraId="47E0333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7F1AD7C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35.6</w:t>
            </w:r>
          </w:p>
          <w:p w14:paraId="43D573C4"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6EC70B2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4.6</w:t>
            </w:r>
          </w:p>
          <w:p w14:paraId="6502E487"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3B05EC54"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32.7</w:t>
            </w:r>
          </w:p>
          <w:p w14:paraId="6D4831D2"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6E72FDFA" w14:textId="77777777" w:rsidTr="00B43D5E">
        <w:trPr>
          <w:cantSplit/>
        </w:trPr>
        <w:tc>
          <w:tcPr>
            <w:tcW w:w="1860" w:type="dxa"/>
            <w:tcBorders>
              <w:top w:val="nil"/>
              <w:left w:val="nil"/>
              <w:bottom w:val="nil"/>
              <w:right w:val="nil"/>
            </w:tcBorders>
          </w:tcPr>
          <w:p w14:paraId="3D37C16B"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t>Virginia</w:t>
            </w:r>
          </w:p>
          <w:p w14:paraId="1F03F00D"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751CF5D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60.7</w:t>
            </w:r>
          </w:p>
          <w:p w14:paraId="730F3D9F"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2ABBEFC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11.1</w:t>
            </w:r>
          </w:p>
          <w:p w14:paraId="06EA783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6C1398EB"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12.1</w:t>
            </w:r>
          </w:p>
          <w:p w14:paraId="46DE6AA1"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5DAD74AF"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16.1</w:t>
            </w:r>
          </w:p>
          <w:p w14:paraId="62624160"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r w:rsidR="00B43D5E" w:rsidRPr="00B43D5E" w14:paraId="27DAED84" w14:textId="77777777" w:rsidTr="00B43D5E">
        <w:trPr>
          <w:cantSplit/>
        </w:trPr>
        <w:tc>
          <w:tcPr>
            <w:tcW w:w="1860" w:type="dxa"/>
            <w:tcBorders>
              <w:top w:val="nil"/>
              <w:left w:val="nil"/>
              <w:bottom w:val="nil"/>
              <w:right w:val="nil"/>
            </w:tcBorders>
          </w:tcPr>
          <w:p w14:paraId="4C86548F" w14:textId="77777777" w:rsidR="00B43D5E" w:rsidRPr="00B43D5E" w:rsidRDefault="00B43D5E" w:rsidP="000D506A">
            <w:pPr>
              <w:autoSpaceDE w:val="0"/>
              <w:autoSpaceDN w:val="0"/>
              <w:adjustRightInd w:val="0"/>
              <w:spacing w:after="0"/>
              <w:rPr>
                <w:rFonts w:ascii="Helvetica" w:hAnsi="Helvetica" w:cs="Helvetica"/>
                <w:sz w:val="18"/>
                <w:szCs w:val="18"/>
              </w:rPr>
            </w:pPr>
            <w:r w:rsidRPr="00B43D5E">
              <w:rPr>
                <w:rFonts w:ascii="Helvetica" w:hAnsi="Helvetica" w:cs="Helvetica"/>
                <w:sz w:val="18"/>
                <w:szCs w:val="18"/>
              </w:rPr>
              <w:lastRenderedPageBreak/>
              <w:t>West Virginia</w:t>
            </w:r>
          </w:p>
          <w:p w14:paraId="5866CBA3"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596" w:type="dxa"/>
            <w:tcBorders>
              <w:top w:val="nil"/>
              <w:left w:val="nil"/>
              <w:bottom w:val="nil"/>
              <w:right w:val="nil"/>
            </w:tcBorders>
          </w:tcPr>
          <w:p w14:paraId="7A9F164F"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65.8</w:t>
            </w:r>
          </w:p>
          <w:p w14:paraId="4427DCB2"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484A663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14.4</w:t>
            </w:r>
          </w:p>
          <w:p w14:paraId="694025B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5CF4DB17"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4.3</w:t>
            </w:r>
          </w:p>
          <w:p w14:paraId="3885DEDE" w14:textId="77777777" w:rsidR="00B43D5E" w:rsidRPr="00B43D5E" w:rsidRDefault="00B43D5E" w:rsidP="000D506A">
            <w:pPr>
              <w:widowControl w:val="0"/>
              <w:autoSpaceDE w:val="0"/>
              <w:autoSpaceDN w:val="0"/>
              <w:adjustRightInd w:val="0"/>
              <w:spacing w:after="0"/>
              <w:rPr>
                <w:rFonts w:ascii="Helvetica" w:hAnsi="Helvetica"/>
                <w:sz w:val="18"/>
                <w:szCs w:val="18"/>
              </w:rPr>
            </w:pPr>
          </w:p>
        </w:tc>
        <w:tc>
          <w:tcPr>
            <w:tcW w:w="1728" w:type="dxa"/>
            <w:tcBorders>
              <w:top w:val="nil"/>
              <w:left w:val="nil"/>
              <w:bottom w:val="nil"/>
              <w:right w:val="nil"/>
            </w:tcBorders>
          </w:tcPr>
          <w:p w14:paraId="02C3B881" w14:textId="77777777" w:rsidR="00B43D5E" w:rsidRPr="00B43D5E" w:rsidRDefault="00B43D5E" w:rsidP="000D506A">
            <w:pPr>
              <w:autoSpaceDE w:val="0"/>
              <w:autoSpaceDN w:val="0"/>
              <w:adjustRightInd w:val="0"/>
              <w:spacing w:after="0"/>
              <w:jc w:val="right"/>
              <w:rPr>
                <w:rFonts w:ascii="Helvetica" w:hAnsi="Helvetica" w:cs="Helvetica"/>
                <w:sz w:val="18"/>
                <w:szCs w:val="18"/>
              </w:rPr>
            </w:pPr>
            <w:r w:rsidRPr="00B43D5E">
              <w:rPr>
                <w:rFonts w:ascii="Helvetica" w:hAnsi="Helvetica" w:cs="Helvetica"/>
                <w:sz w:val="18"/>
                <w:szCs w:val="18"/>
              </w:rPr>
              <w:t>15.5</w:t>
            </w:r>
          </w:p>
          <w:p w14:paraId="2989D5C7" w14:textId="77777777" w:rsidR="00B43D5E" w:rsidRPr="00B43D5E" w:rsidRDefault="00B43D5E" w:rsidP="000D506A">
            <w:pPr>
              <w:widowControl w:val="0"/>
              <w:autoSpaceDE w:val="0"/>
              <w:autoSpaceDN w:val="0"/>
              <w:adjustRightInd w:val="0"/>
              <w:spacing w:after="0"/>
              <w:rPr>
                <w:rFonts w:ascii="Helvetica" w:hAnsi="Helvetica"/>
                <w:sz w:val="18"/>
                <w:szCs w:val="18"/>
              </w:rPr>
            </w:pPr>
          </w:p>
        </w:tc>
      </w:tr>
    </w:tbl>
    <w:p w14:paraId="14D6B09B" w14:textId="77777777" w:rsidR="00B43D5E" w:rsidRDefault="00B43D5E" w:rsidP="00B43D5E">
      <w:pPr>
        <w:autoSpaceDE w:val="0"/>
        <w:autoSpaceDN w:val="0"/>
        <w:adjustRightInd w:val="0"/>
        <w:spacing w:after="180"/>
        <w:rPr>
          <w:rFonts w:ascii="Helvetica" w:hAnsi="Helvetica" w:cs="Helvetica"/>
        </w:rPr>
      </w:pPr>
    </w:p>
    <w:p w14:paraId="2ADACA6F" w14:textId="709704A9" w:rsidR="00B43D5E" w:rsidRPr="00B43D5E" w:rsidRDefault="00706FAE" w:rsidP="00B43D5E">
      <w:pPr>
        <w:pStyle w:val="BodyText"/>
      </w:pPr>
      <w:r>
        <w:rPr>
          <w:noProof/>
        </w:rPr>
        <w:drawing>
          <wp:inline distT="0" distB="0" distL="0" distR="0" wp14:anchorId="6C9ACCC4" wp14:editId="10652D81">
            <wp:extent cx="5209674" cy="7363655"/>
            <wp:effectExtent l="0" t="0" r="0" b="2540"/>
            <wp:docPr id="280075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75145" name="Picture 28007514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64419" cy="7441034"/>
                    </a:xfrm>
                    <a:prstGeom prst="rect">
                      <a:avLst/>
                    </a:prstGeom>
                  </pic:spPr>
                </pic:pic>
              </a:graphicData>
            </a:graphic>
          </wp:inline>
        </w:drawing>
      </w:r>
    </w:p>
    <w:bookmarkEnd w:id="19"/>
    <w:bookmarkEnd w:id="21"/>
    <w:p w14:paraId="4F4F6F76" w14:textId="63CD76AD" w:rsidR="00706FAE" w:rsidRDefault="00706FAE" w:rsidP="00706FAE">
      <w:pPr>
        <w:sectPr w:rsidR="00706FAE" w:rsidSect="00706FAE">
          <w:footnotePr>
            <w:numRestart w:val="eachSect"/>
          </w:footnotePr>
          <w:pgSz w:w="12240" w:h="15840"/>
          <w:pgMar w:top="1440" w:right="1440" w:bottom="1440" w:left="1440" w:header="720" w:footer="720" w:gutter="0"/>
          <w:cols w:space="720"/>
          <w:docGrid w:linePitch="326"/>
        </w:sectPr>
      </w:pPr>
      <w:r>
        <w:rPr>
          <w:noProof/>
        </w:rPr>
        <w:lastRenderedPageBreak/>
        <w:t xml:space="preserve">Figure </w:t>
      </w:r>
      <w:r w:rsidR="00261529">
        <w:rPr>
          <w:noProof/>
        </w:rPr>
        <w:t>2</w:t>
      </w:r>
      <w:r>
        <w:rPr>
          <w:noProof/>
        </w:rPr>
        <w:t>. Range-wide patch map showing the 2024 EBTJV Assessment Brook Trout patches.  Blue denotes Brook Trout only (allopatric patches, 1.1); orange denotes sympatric patches (1.2, 1.3, 1.4 combined).  The historic overlay  (gray  border) is provided for reference and was created by Trout Unlimited.</w:t>
      </w:r>
    </w:p>
    <w:p w14:paraId="14ECE876" w14:textId="77777777" w:rsidR="00706FAE" w:rsidRDefault="00706FAE" w:rsidP="00706FAE">
      <w:pPr>
        <w:pStyle w:val="Heading2"/>
      </w:pPr>
      <w:bookmarkStart w:id="22" w:name="_Toc229152012"/>
      <w:r>
        <w:lastRenderedPageBreak/>
        <w:t>References</w:t>
      </w:r>
      <w:bookmarkEnd w:id="22"/>
    </w:p>
    <w:p w14:paraId="5F9EC338" w14:textId="77777777" w:rsidR="00706FAE" w:rsidRDefault="00706FAE" w:rsidP="00706FAE">
      <w:pPr>
        <w:spacing w:after="0"/>
        <w:contextualSpacing/>
        <w:rPr>
          <w:rStyle w:val="Hyperlink"/>
          <w:rFonts w:ascii="Times New Roman" w:eastAsia="Calibri" w:hAnsi="Times New Roman" w:cs="Times New Roman"/>
        </w:rPr>
      </w:pPr>
      <w:r w:rsidRPr="005E61B2">
        <w:rPr>
          <w:rFonts w:ascii="Times New Roman" w:eastAsia="Calibri" w:hAnsi="Times New Roman" w:cs="Times New Roman"/>
          <w:color w:val="000000" w:themeColor="text1"/>
        </w:rPr>
        <w:t>Coombs, J.A</w:t>
      </w:r>
      <w:r>
        <w:rPr>
          <w:rFonts w:ascii="Times New Roman" w:eastAsia="Calibri" w:hAnsi="Times New Roman" w:cs="Times New Roman"/>
          <w:color w:val="000000" w:themeColor="text1"/>
        </w:rPr>
        <w:t xml:space="preserve">. 2024. Background on EBTJV Catchment Updater Tool, and </w:t>
      </w:r>
      <w:r w:rsidRPr="005E61B2">
        <w:rPr>
          <w:rFonts w:ascii="Times New Roman" w:eastAsia="Calibri" w:hAnsi="Times New Roman" w:cs="Times New Roman"/>
          <w:color w:val="000000" w:themeColor="text1"/>
        </w:rPr>
        <w:t>EBTJV Salmonid Catchment Assessment and Habitat Patch Layers. Report to the Eastern Brook Trout Joint Venture</w:t>
      </w:r>
      <w:r>
        <w:rPr>
          <w:rFonts w:ascii="Times New Roman" w:eastAsia="Calibri" w:hAnsi="Times New Roman" w:cs="Times New Roman"/>
          <w:color w:val="000000" w:themeColor="text1"/>
        </w:rPr>
        <w:t xml:space="preserve">. </w:t>
      </w:r>
      <w:r w:rsidRPr="005E61B2">
        <w:rPr>
          <w:rFonts w:ascii="Times New Roman" w:eastAsia="Calibri" w:hAnsi="Times New Roman" w:cs="Times New Roman"/>
          <w:color w:val="000000" w:themeColor="text1"/>
        </w:rPr>
        <w:t xml:space="preserve">Report to the Eastern Brook Trout Joint Venture. </w:t>
      </w:r>
      <w:r>
        <w:rPr>
          <w:rFonts w:ascii="Times New Roman" w:eastAsia="Calibri" w:hAnsi="Times New Roman" w:cs="Times New Roman"/>
          <w:color w:val="000000" w:themeColor="text1"/>
        </w:rPr>
        <w:t>Available at</w:t>
      </w:r>
      <w:r w:rsidRPr="005E61B2">
        <w:rPr>
          <w:rFonts w:ascii="Times New Roman" w:eastAsia="Calibri" w:hAnsi="Times New Roman" w:cs="Times New Roman"/>
          <w:color w:val="000000" w:themeColor="text1"/>
        </w:rPr>
        <w:t xml:space="preserve"> </w:t>
      </w:r>
      <w:hyperlink r:id="rId23" w:history="1">
        <w:r w:rsidRPr="005E61B2">
          <w:rPr>
            <w:rStyle w:val="Hyperlink"/>
            <w:rFonts w:ascii="Times New Roman" w:eastAsia="Calibri" w:hAnsi="Times New Roman" w:cs="Times New Roman"/>
          </w:rPr>
          <w:t>https://easternbrooktrout.org/science-data/reports/ebtjv-salmonid-catchment-assessment-and-habitat-patch-layers/view</w:t>
        </w:r>
      </w:hyperlink>
    </w:p>
    <w:p w14:paraId="68B418B4" w14:textId="77777777" w:rsidR="00706FAE" w:rsidRDefault="00706FAE" w:rsidP="00706FAE"/>
    <w:p w14:paraId="602497AB" w14:textId="77777777" w:rsidR="00706FAE" w:rsidRDefault="00706FAE" w:rsidP="00706FAE">
      <w:r>
        <w:t xml:space="preserve">Hudy, M., T. M. Thieling, N. Gillespie, and E. P. Smith. 2008. Distribution, status, and land use characteristics of </w:t>
      </w:r>
      <w:proofErr w:type="spellStart"/>
      <w:r>
        <w:t>subwatersheds</w:t>
      </w:r>
      <w:proofErr w:type="spellEnd"/>
      <w:r>
        <w:t xml:space="preserve"> within the native range of brook trout in the eastern United States. North American Journal of Fisheries Management 28:1069-1085.</w:t>
      </w:r>
    </w:p>
    <w:p w14:paraId="76DB52A2" w14:textId="77777777" w:rsidR="00706FAE" w:rsidRDefault="00706FAE" w:rsidP="00706FAE">
      <w:r>
        <w:t xml:space="preserve">McKay, L., </w:t>
      </w:r>
      <w:proofErr w:type="spellStart"/>
      <w:r>
        <w:t>Bondelid</w:t>
      </w:r>
      <w:proofErr w:type="spellEnd"/>
      <w:r>
        <w:t xml:space="preserve">, T., Dewald, T., Johnston, J., Moore, R., &amp; Rea, A. (2012). </w:t>
      </w:r>
      <w:proofErr w:type="spellStart"/>
      <w:r>
        <w:t>NHDPlus</w:t>
      </w:r>
      <w:proofErr w:type="spellEnd"/>
      <w:r>
        <w:t xml:space="preserve"> version 2: User guide. U.S. Environmental Protection Agency.</w:t>
      </w:r>
    </w:p>
    <w:p w14:paraId="56FE170C" w14:textId="77777777" w:rsidR="00706FAE" w:rsidRDefault="00706FAE" w:rsidP="00706FAE">
      <w:r w:rsidRPr="00186D7A">
        <w:t>Rummel, S.M., M. Mayfield, L.A. Maloney, H.C. Smith, and O.H. Devereux. 2024. Final Report to the Chesapeake Bay Trust. Trout Unlimited, Arlington, Virginia.</w:t>
      </w:r>
    </w:p>
    <w:tbl>
      <w:tblPr>
        <w:tblStyle w:val="Table"/>
        <w:tblW w:w="0" w:type="auto"/>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7662"/>
      </w:tblGrid>
      <w:tr w:rsidR="00706FAE" w14:paraId="2B5D3DFE" w14:textId="77777777" w:rsidTr="000D506A">
        <w:trPr>
          <w:cantSplit/>
        </w:trPr>
        <w:tc>
          <w:tcPr>
            <w:tcW w:w="0" w:type="auto"/>
            <w:shd w:val="clear" w:color="auto" w:fill="DAE6FB"/>
            <w:tcMar>
              <w:top w:w="92" w:type="dxa"/>
              <w:bottom w:w="92" w:type="dxa"/>
            </w:tcMar>
          </w:tcPr>
          <w:p w14:paraId="6CC70D7C" w14:textId="77777777" w:rsidR="00706FAE" w:rsidRDefault="00706FAE" w:rsidP="000D506A">
            <w:pPr>
              <w:pStyle w:val="FirstParagraph"/>
              <w:spacing w:before="0" w:after="0"/>
              <w:textAlignment w:val="center"/>
            </w:pPr>
            <w:r>
              <w:rPr>
                <w:noProof/>
              </w:rPr>
              <w:drawing>
                <wp:inline distT="0" distB="0" distL="0" distR="0" wp14:anchorId="5BA661F3" wp14:editId="19088F6E">
                  <wp:extent cx="152400" cy="1524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Applications/RStudio.app/Contents/Resources/app/quarto/share/formats/docx/note.png"/>
                          <pic:cNvPicPr>
                            <a:picLocks noChangeAspect="1" noChangeArrowheads="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Note</w:t>
            </w:r>
          </w:p>
        </w:tc>
      </w:tr>
      <w:tr w:rsidR="00706FAE" w14:paraId="6CEC7AD9" w14:textId="77777777" w:rsidTr="000D506A">
        <w:trPr>
          <w:cantSplit/>
        </w:trPr>
        <w:tc>
          <w:tcPr>
            <w:tcW w:w="0" w:type="auto"/>
            <w:tcMar>
              <w:top w:w="108" w:type="dxa"/>
              <w:bottom w:w="108" w:type="dxa"/>
            </w:tcMar>
          </w:tcPr>
          <w:p w14:paraId="331FFAFD" w14:textId="5401E8F3" w:rsidR="00706FAE" w:rsidRDefault="00706FAE" w:rsidP="000D506A">
            <w:r>
              <w:rPr>
                <w:rFonts w:ascii="Arial" w:hAnsi="Arial" w:cs="Arial"/>
                <w:color w:val="000000"/>
                <w:sz w:val="22"/>
                <w:szCs w:val="22"/>
              </w:rPr>
              <w:t>Portions of this report were generated using AI-assisted R coding</w:t>
            </w:r>
            <w:r w:rsidR="00A57608">
              <w:rPr>
                <w:rFonts w:ascii="Arial" w:hAnsi="Arial" w:cs="Arial"/>
                <w:color w:val="000000"/>
                <w:sz w:val="22"/>
                <w:szCs w:val="22"/>
              </w:rPr>
              <w:t xml:space="preserve"> (Posit AI)</w:t>
            </w:r>
            <w:r>
              <w:rPr>
                <w:rFonts w:ascii="Arial" w:hAnsi="Arial" w:cs="Arial"/>
                <w:color w:val="000000"/>
                <w:sz w:val="22"/>
                <w:szCs w:val="22"/>
              </w:rPr>
              <w:t xml:space="preserve">. </w:t>
            </w:r>
          </w:p>
        </w:tc>
      </w:tr>
    </w:tbl>
    <w:p w14:paraId="01ABC3D0" w14:textId="70349148" w:rsidR="006F52CA" w:rsidRDefault="006F52CA">
      <w:pPr>
        <w:rPr>
          <w:noProof/>
        </w:rPr>
      </w:pPr>
    </w:p>
    <w:sectPr w:rsidR="006F52CA" w:rsidSect="003130C0">
      <w:footnotePr>
        <w:numRestart w:val="eachSect"/>
      </w:foot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F926A4" w14:textId="77777777" w:rsidR="00CA36C1" w:rsidRDefault="00CA36C1" w:rsidP="00914E7A">
      <w:pPr>
        <w:spacing w:after="0"/>
      </w:pPr>
      <w:r>
        <w:separator/>
      </w:r>
    </w:p>
  </w:endnote>
  <w:endnote w:type="continuationSeparator" w:id="0">
    <w:p w14:paraId="19983B1E" w14:textId="77777777" w:rsidR="00CA36C1" w:rsidRDefault="00CA36C1" w:rsidP="00914E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C71C65" w14:textId="77777777" w:rsidR="00CA36C1" w:rsidRDefault="00CA36C1" w:rsidP="00914E7A">
      <w:pPr>
        <w:spacing w:after="0"/>
      </w:pPr>
      <w:r>
        <w:separator/>
      </w:r>
    </w:p>
  </w:footnote>
  <w:footnote w:type="continuationSeparator" w:id="0">
    <w:p w14:paraId="44D76509" w14:textId="77777777" w:rsidR="00CA36C1" w:rsidRDefault="00CA36C1" w:rsidP="00914E7A">
      <w:pPr>
        <w:spacing w:after="0"/>
      </w:pPr>
      <w:r>
        <w:continuationSeparator/>
      </w:r>
    </w:p>
  </w:footnote>
  <w:footnote w:id="1">
    <w:p w14:paraId="01CE0450" w14:textId="40363131" w:rsidR="00914E7A" w:rsidRDefault="00914E7A">
      <w:pPr>
        <w:pStyle w:val="FootnoteText"/>
      </w:pPr>
      <w:r>
        <w:rPr>
          <w:rStyle w:val="FootnoteReference"/>
        </w:rPr>
        <w:footnoteRef/>
      </w:r>
      <w:r>
        <w:t xml:space="preserve"> Wild refers to self-reproducing; typically assumed from year-0 presence in surveys</w:t>
      </w:r>
    </w:p>
  </w:footnote>
  <w:footnote w:id="2">
    <w:p w14:paraId="20480368" w14:textId="4839B219" w:rsidR="000A1577" w:rsidRDefault="000A1577">
      <w:pPr>
        <w:pStyle w:val="FootnoteText"/>
      </w:pPr>
      <w:r>
        <w:rPr>
          <w:rStyle w:val="FootnoteReference"/>
        </w:rPr>
        <w:footnoteRef/>
      </w:r>
      <w:r>
        <w:t xml:space="preserve"> In some places, </w:t>
      </w:r>
      <w:r w:rsidR="000F1C2E">
        <w:t>a</w:t>
      </w:r>
      <w:r>
        <w:t xml:space="preserve"> </w:t>
      </w:r>
      <w:r w:rsidR="000F1C2E">
        <w:t xml:space="preserve">NHD medium resolution </w:t>
      </w:r>
      <w:r>
        <w:t xml:space="preserve">catchment captures more than a single stream reach, </w:t>
      </w:r>
      <w:r w:rsidR="000F1C2E">
        <w:t xml:space="preserve">such as the reach and part </w:t>
      </w:r>
      <w:r>
        <w:t xml:space="preserve">of a </w:t>
      </w:r>
      <w:r w:rsidR="000F1C2E">
        <w:t>downstream higher order stream or two small contributing reaches and the mainstem between them</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7462505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44A27CB"/>
    <w:multiLevelType w:val="multilevel"/>
    <w:tmpl w:val="A6A4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6035F"/>
    <w:multiLevelType w:val="multilevel"/>
    <w:tmpl w:val="E318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07F8F"/>
    <w:multiLevelType w:val="multilevel"/>
    <w:tmpl w:val="D956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F42CB"/>
    <w:multiLevelType w:val="hybridMultilevel"/>
    <w:tmpl w:val="5A6C66D8"/>
    <w:lvl w:ilvl="0" w:tplc="FA22905A">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E4FDB"/>
    <w:multiLevelType w:val="multilevel"/>
    <w:tmpl w:val="78F00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A71D30"/>
    <w:multiLevelType w:val="hybridMultilevel"/>
    <w:tmpl w:val="E7BE0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A7645"/>
    <w:multiLevelType w:val="multilevel"/>
    <w:tmpl w:val="1A7E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173FA4"/>
    <w:multiLevelType w:val="multilevel"/>
    <w:tmpl w:val="4B46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4271FD"/>
    <w:multiLevelType w:val="hybridMultilevel"/>
    <w:tmpl w:val="4418B98A"/>
    <w:lvl w:ilvl="0" w:tplc="FA22905A">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B30007"/>
    <w:multiLevelType w:val="multilevel"/>
    <w:tmpl w:val="76C8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053821">
    <w:abstractNumId w:val="0"/>
  </w:num>
  <w:num w:numId="2" w16cid:durableId="1761607693">
    <w:abstractNumId w:val="10"/>
  </w:num>
  <w:num w:numId="3" w16cid:durableId="590361001">
    <w:abstractNumId w:val="6"/>
  </w:num>
  <w:num w:numId="4" w16cid:durableId="1377198976">
    <w:abstractNumId w:val="9"/>
  </w:num>
  <w:num w:numId="5" w16cid:durableId="1665468486">
    <w:abstractNumId w:val="4"/>
  </w:num>
  <w:num w:numId="6" w16cid:durableId="1578857066">
    <w:abstractNumId w:val="5"/>
  </w:num>
  <w:num w:numId="7" w16cid:durableId="1211376701">
    <w:abstractNumId w:val="3"/>
  </w:num>
  <w:num w:numId="8" w16cid:durableId="1304578413">
    <w:abstractNumId w:val="1"/>
  </w:num>
  <w:num w:numId="9" w16cid:durableId="235209632">
    <w:abstractNumId w:val="2"/>
  </w:num>
  <w:num w:numId="10" w16cid:durableId="1735736410">
    <w:abstractNumId w:val="8"/>
  </w:num>
  <w:num w:numId="11" w16cid:durableId="157404512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46"/>
    <w:rsid w:val="00014397"/>
    <w:rsid w:val="00026A46"/>
    <w:rsid w:val="00067C71"/>
    <w:rsid w:val="00074F48"/>
    <w:rsid w:val="00074FC3"/>
    <w:rsid w:val="0007795B"/>
    <w:rsid w:val="00084810"/>
    <w:rsid w:val="00090863"/>
    <w:rsid w:val="000A1577"/>
    <w:rsid w:val="000B3902"/>
    <w:rsid w:val="000B7FC6"/>
    <w:rsid w:val="000D7733"/>
    <w:rsid w:val="000E2F4A"/>
    <w:rsid w:val="000F1C2E"/>
    <w:rsid w:val="001024B1"/>
    <w:rsid w:val="00110288"/>
    <w:rsid w:val="00114E03"/>
    <w:rsid w:val="00117686"/>
    <w:rsid w:val="0014614F"/>
    <w:rsid w:val="00160DE9"/>
    <w:rsid w:val="001845A4"/>
    <w:rsid w:val="00186D7A"/>
    <w:rsid w:val="001957C1"/>
    <w:rsid w:val="00196EBE"/>
    <w:rsid w:val="001B7649"/>
    <w:rsid w:val="001D7932"/>
    <w:rsid w:val="001F6A68"/>
    <w:rsid w:val="00200634"/>
    <w:rsid w:val="002203B4"/>
    <w:rsid w:val="0023214D"/>
    <w:rsid w:val="00243EBB"/>
    <w:rsid w:val="00245F3E"/>
    <w:rsid w:val="00254DD9"/>
    <w:rsid w:val="00261529"/>
    <w:rsid w:val="0026696F"/>
    <w:rsid w:val="0029792F"/>
    <w:rsid w:val="002B05EF"/>
    <w:rsid w:val="002B3A05"/>
    <w:rsid w:val="002D0220"/>
    <w:rsid w:val="002D65E2"/>
    <w:rsid w:val="002E19DA"/>
    <w:rsid w:val="002F7D18"/>
    <w:rsid w:val="00307B8F"/>
    <w:rsid w:val="003130C0"/>
    <w:rsid w:val="00320A7E"/>
    <w:rsid w:val="0032495D"/>
    <w:rsid w:val="00333864"/>
    <w:rsid w:val="00353661"/>
    <w:rsid w:val="00360B5C"/>
    <w:rsid w:val="00363CFA"/>
    <w:rsid w:val="00365E7C"/>
    <w:rsid w:val="00371E00"/>
    <w:rsid w:val="003B0BBB"/>
    <w:rsid w:val="003B455B"/>
    <w:rsid w:val="003E353D"/>
    <w:rsid w:val="003E7D88"/>
    <w:rsid w:val="003F73BE"/>
    <w:rsid w:val="00413036"/>
    <w:rsid w:val="00414F77"/>
    <w:rsid w:val="0042181B"/>
    <w:rsid w:val="00435824"/>
    <w:rsid w:val="00443E54"/>
    <w:rsid w:val="004572FD"/>
    <w:rsid w:val="00470E4C"/>
    <w:rsid w:val="004810BB"/>
    <w:rsid w:val="004C5E2D"/>
    <w:rsid w:val="004D119E"/>
    <w:rsid w:val="004D3D3B"/>
    <w:rsid w:val="004E6354"/>
    <w:rsid w:val="00507876"/>
    <w:rsid w:val="00551DBD"/>
    <w:rsid w:val="00566FB0"/>
    <w:rsid w:val="00574CB2"/>
    <w:rsid w:val="0058117A"/>
    <w:rsid w:val="00581C4C"/>
    <w:rsid w:val="00583AD0"/>
    <w:rsid w:val="005B6229"/>
    <w:rsid w:val="005B6952"/>
    <w:rsid w:val="005E6D69"/>
    <w:rsid w:val="005F2CA0"/>
    <w:rsid w:val="0062236B"/>
    <w:rsid w:val="00630CBF"/>
    <w:rsid w:val="00694F0B"/>
    <w:rsid w:val="006B12B6"/>
    <w:rsid w:val="006D0DD3"/>
    <w:rsid w:val="006D1217"/>
    <w:rsid w:val="006E7393"/>
    <w:rsid w:val="006F52CA"/>
    <w:rsid w:val="00706FAE"/>
    <w:rsid w:val="00721875"/>
    <w:rsid w:val="0072671D"/>
    <w:rsid w:val="0072701D"/>
    <w:rsid w:val="0073769C"/>
    <w:rsid w:val="00740CC6"/>
    <w:rsid w:val="00751421"/>
    <w:rsid w:val="0075673A"/>
    <w:rsid w:val="00760BA0"/>
    <w:rsid w:val="007710BC"/>
    <w:rsid w:val="007726B5"/>
    <w:rsid w:val="007742D2"/>
    <w:rsid w:val="00775657"/>
    <w:rsid w:val="0078281F"/>
    <w:rsid w:val="00792605"/>
    <w:rsid w:val="007A0453"/>
    <w:rsid w:val="007C0319"/>
    <w:rsid w:val="007D2407"/>
    <w:rsid w:val="00801BB2"/>
    <w:rsid w:val="00810B23"/>
    <w:rsid w:val="00826F62"/>
    <w:rsid w:val="00833455"/>
    <w:rsid w:val="00847297"/>
    <w:rsid w:val="008479BF"/>
    <w:rsid w:val="00851AB8"/>
    <w:rsid w:val="00893760"/>
    <w:rsid w:val="008E582D"/>
    <w:rsid w:val="00914E7A"/>
    <w:rsid w:val="00937520"/>
    <w:rsid w:val="009A3698"/>
    <w:rsid w:val="009A5A3F"/>
    <w:rsid w:val="009C118E"/>
    <w:rsid w:val="009D18DC"/>
    <w:rsid w:val="009D6ED8"/>
    <w:rsid w:val="00A1472C"/>
    <w:rsid w:val="00A20E31"/>
    <w:rsid w:val="00A41D15"/>
    <w:rsid w:val="00A5501F"/>
    <w:rsid w:val="00A57608"/>
    <w:rsid w:val="00A846F6"/>
    <w:rsid w:val="00AA34F8"/>
    <w:rsid w:val="00AA4058"/>
    <w:rsid w:val="00AB5EBB"/>
    <w:rsid w:val="00AE00D6"/>
    <w:rsid w:val="00AE1447"/>
    <w:rsid w:val="00B07075"/>
    <w:rsid w:val="00B21AEA"/>
    <w:rsid w:val="00B27F43"/>
    <w:rsid w:val="00B43D5E"/>
    <w:rsid w:val="00B46E4E"/>
    <w:rsid w:val="00B83F40"/>
    <w:rsid w:val="00B91BF8"/>
    <w:rsid w:val="00BC7B94"/>
    <w:rsid w:val="00BE2CF4"/>
    <w:rsid w:val="00BE6DBB"/>
    <w:rsid w:val="00BF356B"/>
    <w:rsid w:val="00BF4FCA"/>
    <w:rsid w:val="00BF5214"/>
    <w:rsid w:val="00C46436"/>
    <w:rsid w:val="00C523F2"/>
    <w:rsid w:val="00C52646"/>
    <w:rsid w:val="00C576FA"/>
    <w:rsid w:val="00C61BF0"/>
    <w:rsid w:val="00C67319"/>
    <w:rsid w:val="00C76427"/>
    <w:rsid w:val="00CA36C1"/>
    <w:rsid w:val="00CA5E6C"/>
    <w:rsid w:val="00CB2F42"/>
    <w:rsid w:val="00D03D29"/>
    <w:rsid w:val="00D05C5F"/>
    <w:rsid w:val="00D3782E"/>
    <w:rsid w:val="00D53C83"/>
    <w:rsid w:val="00D63939"/>
    <w:rsid w:val="00D867DA"/>
    <w:rsid w:val="00D92895"/>
    <w:rsid w:val="00DA07BD"/>
    <w:rsid w:val="00DB286C"/>
    <w:rsid w:val="00DD4751"/>
    <w:rsid w:val="00DD73A7"/>
    <w:rsid w:val="00DF5A82"/>
    <w:rsid w:val="00DF677C"/>
    <w:rsid w:val="00E04731"/>
    <w:rsid w:val="00E17F53"/>
    <w:rsid w:val="00E30C36"/>
    <w:rsid w:val="00E42CF1"/>
    <w:rsid w:val="00E540FD"/>
    <w:rsid w:val="00E74B32"/>
    <w:rsid w:val="00E758D1"/>
    <w:rsid w:val="00E8211F"/>
    <w:rsid w:val="00E86A27"/>
    <w:rsid w:val="00E91784"/>
    <w:rsid w:val="00EA7160"/>
    <w:rsid w:val="00ED74E0"/>
    <w:rsid w:val="00F11599"/>
    <w:rsid w:val="00F47AB1"/>
    <w:rsid w:val="00F5526C"/>
    <w:rsid w:val="00F6455B"/>
    <w:rsid w:val="00F745CD"/>
    <w:rsid w:val="00F74D37"/>
    <w:rsid w:val="00F76E74"/>
    <w:rsid w:val="00F866B5"/>
    <w:rsid w:val="00F92516"/>
    <w:rsid w:val="00F9386E"/>
    <w:rsid w:val="00FB2512"/>
    <w:rsid w:val="00FC3A6A"/>
    <w:rsid w:val="00FC6212"/>
    <w:rsid w:val="00FE3CF2"/>
    <w:rsid w:val="00FF0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AAC7B"/>
  <w15:docId w15:val="{17E350E8-59BC-3E48-B902-1E18A9143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2" w:uiPriority="39"/>
    <w:lsdException w:name="Hyperlink" w:uiPriority="99"/>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472C"/>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 w:type="paragraph" w:styleId="TOC2">
    <w:name w:val="toc 2"/>
    <w:basedOn w:val="Normal"/>
    <w:next w:val="Normal"/>
    <w:autoRedefine/>
    <w:uiPriority w:val="39"/>
    <w:rsid w:val="0029792F"/>
    <w:pPr>
      <w:spacing w:after="100"/>
      <w:ind w:left="240"/>
    </w:pPr>
  </w:style>
  <w:style w:type="table" w:styleId="TableGrid">
    <w:name w:val="Table Grid"/>
    <w:basedOn w:val="TableNormal"/>
    <w:rsid w:val="00E0473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4F48"/>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rsid w:val="000B7FC6"/>
    <w:rPr>
      <w:sz w:val="16"/>
      <w:szCs w:val="16"/>
    </w:rPr>
  </w:style>
  <w:style w:type="paragraph" w:styleId="CommentText">
    <w:name w:val="annotation text"/>
    <w:basedOn w:val="Normal"/>
    <w:link w:val="CommentTextChar"/>
    <w:rsid w:val="000B7FC6"/>
    <w:rPr>
      <w:sz w:val="20"/>
      <w:szCs w:val="20"/>
    </w:rPr>
  </w:style>
  <w:style w:type="character" w:customStyle="1" w:styleId="CommentTextChar">
    <w:name w:val="Comment Text Char"/>
    <w:basedOn w:val="DefaultParagraphFont"/>
    <w:link w:val="CommentText"/>
    <w:rsid w:val="000B7FC6"/>
    <w:rPr>
      <w:sz w:val="20"/>
      <w:szCs w:val="20"/>
    </w:rPr>
  </w:style>
  <w:style w:type="paragraph" w:styleId="CommentSubject">
    <w:name w:val="annotation subject"/>
    <w:basedOn w:val="CommentText"/>
    <w:next w:val="CommentText"/>
    <w:link w:val="CommentSubjectChar"/>
    <w:rsid w:val="000B7FC6"/>
    <w:rPr>
      <w:b/>
      <w:bCs/>
    </w:rPr>
  </w:style>
  <w:style w:type="character" w:customStyle="1" w:styleId="CommentSubjectChar">
    <w:name w:val="Comment Subject Char"/>
    <w:basedOn w:val="CommentTextChar"/>
    <w:link w:val="CommentSubject"/>
    <w:rsid w:val="000B7FC6"/>
    <w:rPr>
      <w:b/>
      <w:bCs/>
      <w:sz w:val="20"/>
      <w:szCs w:val="20"/>
    </w:rPr>
  </w:style>
  <w:style w:type="character" w:styleId="Emphasis">
    <w:name w:val="Emphasis"/>
    <w:basedOn w:val="DefaultParagraphFont"/>
    <w:uiPriority w:val="20"/>
    <w:qFormat/>
    <w:rsid w:val="00792605"/>
    <w:rPr>
      <w:i/>
      <w:iCs/>
    </w:rPr>
  </w:style>
  <w:style w:type="character" w:styleId="UnresolvedMention">
    <w:name w:val="Unresolved Mention"/>
    <w:basedOn w:val="DefaultParagraphFont"/>
    <w:uiPriority w:val="99"/>
    <w:semiHidden/>
    <w:unhideWhenUsed/>
    <w:rsid w:val="0062236B"/>
    <w:rPr>
      <w:color w:val="605E5C"/>
      <w:shd w:val="clear" w:color="auto" w:fill="E1DFDD"/>
    </w:rPr>
  </w:style>
  <w:style w:type="table" w:styleId="GridTable2-Accent2">
    <w:name w:val="Grid Table 2 Accent 2"/>
    <w:basedOn w:val="TableNormal"/>
    <w:uiPriority w:val="47"/>
    <w:rsid w:val="00A1472C"/>
    <w:pPr>
      <w:spacing w:after="0"/>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FollowedHyperlink">
    <w:name w:val="FollowedHyperlink"/>
    <w:basedOn w:val="DefaultParagraphFont"/>
    <w:rsid w:val="00A20E31"/>
    <w:rPr>
      <w:color w:val="96607D" w:themeColor="followedHyperlink"/>
      <w:u w:val="single"/>
    </w:rPr>
  </w:style>
  <w:style w:type="paragraph" w:styleId="Revision">
    <w:name w:val="Revision"/>
    <w:hidden/>
    <w:rsid w:val="00DD475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ternbrooktrout.org/science-data/update-to-the-ebtjv-assessment" TargetMode="External"/><Relationship Id="rId13" Type="http://schemas.openxmlformats.org/officeDocument/2006/relationships/hyperlink" Target="https://postgis.net/" TargetMode="External"/><Relationship Id="rId18" Type="http://schemas.openxmlformats.org/officeDocument/2006/relationships/hyperlink" Target="http://getbootstrap.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jason_coombs@fws.gov" TargetMode="External"/><Relationship Id="rId7" Type="http://schemas.openxmlformats.org/officeDocument/2006/relationships/endnotes" Target="endnotes.xml"/><Relationship Id="rId12" Type="http://schemas.openxmlformats.org/officeDocument/2006/relationships/hyperlink" Target="https://www.postgresql.org/" TargetMode="External"/><Relationship Id="rId17" Type="http://schemas.openxmlformats.org/officeDocument/2006/relationships/hyperlink" Target="https://d3js.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eafletjs.com/" TargetMode="External"/><Relationship Id="rId20" Type="http://schemas.openxmlformats.org/officeDocument/2006/relationships/hyperlink" Target="https://introj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chrome/"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expressjs.com/" TargetMode="External"/><Relationship Id="rId23" Type="http://schemas.openxmlformats.org/officeDocument/2006/relationships/hyperlink" Target="https://easternbrooktrout.org/science-data/reports/ebtjv-salmonid-catchment-assessment-and-habitat-patch-layers/view" TargetMode="External"/><Relationship Id="rId10" Type="http://schemas.openxmlformats.org/officeDocument/2006/relationships/image" Target="media/image1.jpeg"/><Relationship Id="rId19" Type="http://schemas.openxmlformats.org/officeDocument/2006/relationships/hyperlink" Target="https://jquery.com/" TargetMode="External"/><Relationship Id="rId4" Type="http://schemas.openxmlformats.org/officeDocument/2006/relationships/settings" Target="settings.xml"/><Relationship Id="rId9" Type="http://schemas.openxmlformats.org/officeDocument/2006/relationships/hyperlink" Target="https://www.arcgis.com/home/item.html?id=a49f58e0958145e09363bf077e94f7f7" TargetMode="External"/><Relationship Id="rId14" Type="http://schemas.openxmlformats.org/officeDocument/2006/relationships/hyperlink" Target="https://nodejs.org/en/"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AFE5B-0A80-8F41-9F12-9C2ED64A2334}">
  <ds:schemaRefs>
    <ds:schemaRef ds:uri="http://schemas.openxmlformats.org/officeDocument/2006/bibliography"/>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Normal.dotm</Template>
  <TotalTime>215</TotalTime>
  <Pages>22</Pages>
  <Words>6244</Words>
  <Characters>35594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EBTJV brook trout range assessment: Data sources and 2024 dataset summary</vt:lpstr>
    </vt:vector>
  </TitlesOfParts>
  <Company>Eastern Brook Trout Joint Venture</Company>
  <LinksUpToDate>false</LinksUpToDate>
  <CharactersWithSpaces>41755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EBTJV brook trout range assessment: Data sources and 2024 dataset summary</dc:title>
  <dc:creator>Lori Maloney</dc:creator>
  <cp:keywords/>
  <cp:lastModifiedBy>Lori Maloney</cp:lastModifiedBy>
  <cp:revision>19</cp:revision>
  <cp:lastPrinted>2026-08-31T12:01:00Z</cp:lastPrinted>
  <dcterms:created xsi:type="dcterms:W3CDTF">2026-10-08T16:04:00Z</dcterms:created>
  <dcterms:modified xsi:type="dcterms:W3CDTF">2026-10-12T16:42:00Z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ate">
    <vt:lpwstr>2026-04-22</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subtitle">
    <vt:lpwstr>Companion to: Classification methods and data dictionary</vt:lpwstr>
  </property>
  <property fmtid="{D5CDD505-2E9C-101B-9397-08002B2CF9AE}" pid="9" name="toc-title">
    <vt:lpwstr>Table of contents</vt:lpwstr>
  </property>
</Properties>
</file>